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noProof/>
          <w:lang w:eastAsia="hr-HR"/>
        </w:rPr>
        <w:drawing>
          <wp:inline distT="0" distB="0" distL="0" distR="0" wp14:anchorId="66CA0B6A" wp14:editId="7024CC94">
            <wp:extent cx="395816" cy="523875"/>
            <wp:effectExtent l="0" t="0" r="4445" b="0"/>
            <wp:docPr id="1" name="Slika 1" descr="Opis: 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8" cy="5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b/>
          <w:lang w:eastAsia="hr-HR"/>
        </w:rPr>
        <w:t>REPUBLIKA HRVATSKA</w:t>
      </w:r>
    </w:p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b/>
          <w:lang w:eastAsia="hr-HR"/>
        </w:rPr>
        <w:t>ZADARSKA ŽUPANIJA</w:t>
      </w:r>
    </w:p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0595F05" wp14:editId="3F9F24E6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Opis: Opis: 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DF3">
        <w:rPr>
          <w:rFonts w:asciiTheme="majorHAnsi" w:eastAsia="Times New Roman" w:hAnsiTheme="majorHAnsi" w:cs="Times New Roman"/>
          <w:b/>
          <w:lang w:eastAsia="hr-HR"/>
        </w:rPr>
        <w:t>OPĆINA SVETI FILIP I JAKOV</w:t>
      </w:r>
    </w:p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b/>
          <w:lang w:eastAsia="hr-HR"/>
        </w:rPr>
        <w:t>Općinski načelnik</w:t>
      </w:r>
    </w:p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b/>
          <w:lang w:eastAsia="hr-HR"/>
        </w:rPr>
        <w:t xml:space="preserve">KLASA: </w:t>
      </w:r>
      <w:r w:rsidR="00205D1A" w:rsidRPr="00205D1A">
        <w:rPr>
          <w:rFonts w:asciiTheme="majorHAnsi" w:eastAsia="Times New Roman" w:hAnsiTheme="majorHAnsi" w:cs="Times New Roman"/>
          <w:b/>
          <w:lang w:eastAsia="hr-HR"/>
        </w:rPr>
        <w:t>944-01/26-02/03</w:t>
      </w:r>
      <w:r w:rsidR="00464230" w:rsidRPr="00706DF3">
        <w:rPr>
          <w:rFonts w:asciiTheme="majorHAnsi" w:eastAsia="Times New Roman" w:hAnsiTheme="majorHAnsi" w:cs="Times New Roman"/>
          <w:b/>
          <w:lang w:eastAsia="hr-HR"/>
        </w:rPr>
        <w:t xml:space="preserve"> </w:t>
      </w:r>
    </w:p>
    <w:p w:rsidR="004F03C7" w:rsidRPr="00706DF3" w:rsidRDefault="004F03C7" w:rsidP="004F03C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706DF3">
        <w:rPr>
          <w:rFonts w:asciiTheme="majorHAnsi" w:eastAsia="Times New Roman" w:hAnsiTheme="majorHAnsi" w:cs="Times New Roman"/>
          <w:b/>
          <w:lang w:eastAsia="hr-HR"/>
        </w:rPr>
        <w:t xml:space="preserve">URBROJ: </w:t>
      </w:r>
      <w:r w:rsidR="00205D1A" w:rsidRPr="00205D1A">
        <w:rPr>
          <w:rFonts w:asciiTheme="majorHAnsi" w:eastAsia="Times New Roman" w:hAnsiTheme="majorHAnsi" w:cs="Times New Roman"/>
          <w:b/>
          <w:lang w:eastAsia="hr-HR"/>
        </w:rPr>
        <w:t>2198-19-03-01/</w:t>
      </w:r>
      <w:proofErr w:type="spellStart"/>
      <w:r w:rsidR="00205D1A" w:rsidRPr="00205D1A">
        <w:rPr>
          <w:rFonts w:asciiTheme="majorHAnsi" w:eastAsia="Times New Roman" w:hAnsiTheme="majorHAnsi" w:cs="Times New Roman"/>
          <w:b/>
          <w:lang w:eastAsia="hr-HR"/>
        </w:rPr>
        <w:t>01</w:t>
      </w:r>
      <w:proofErr w:type="spellEnd"/>
      <w:r w:rsidR="00205D1A" w:rsidRPr="00205D1A">
        <w:rPr>
          <w:rFonts w:asciiTheme="majorHAnsi" w:eastAsia="Times New Roman" w:hAnsiTheme="majorHAnsi" w:cs="Times New Roman"/>
          <w:b/>
          <w:lang w:eastAsia="hr-HR"/>
        </w:rPr>
        <w:t>-26-1</w:t>
      </w:r>
    </w:p>
    <w:p w:rsidR="004F03C7" w:rsidRPr="007E7DBA" w:rsidRDefault="004F03C7" w:rsidP="004F03C7">
      <w:pPr>
        <w:spacing w:after="0" w:line="240" w:lineRule="auto"/>
        <w:rPr>
          <w:rFonts w:asciiTheme="majorHAnsi" w:eastAsia="Calibri" w:hAnsiTheme="majorHAnsi" w:cs="Times New Roman"/>
          <w:b/>
          <w:color w:val="000000" w:themeColor="text1"/>
        </w:rPr>
      </w:pPr>
      <w:r w:rsidRPr="00706DF3">
        <w:rPr>
          <w:rFonts w:asciiTheme="majorHAnsi" w:eastAsia="Calibri" w:hAnsiTheme="majorHAnsi" w:cs="Times New Roman"/>
          <w:b/>
          <w:lang w:eastAsia="hr-HR"/>
        </w:rPr>
        <w:t xml:space="preserve">  U Svetom Filipu i Jakovu</w:t>
      </w:r>
      <w:r w:rsidR="00B05850">
        <w:rPr>
          <w:rFonts w:asciiTheme="majorHAnsi" w:eastAsia="Calibri" w:hAnsiTheme="majorHAnsi" w:cs="Times New Roman"/>
          <w:b/>
          <w:lang w:eastAsia="hr-HR"/>
        </w:rPr>
        <w:t>,</w:t>
      </w:r>
      <w:r w:rsidR="00205D1A">
        <w:rPr>
          <w:rFonts w:asciiTheme="majorHAnsi" w:eastAsia="Calibri" w:hAnsiTheme="majorHAnsi" w:cs="Times New Roman"/>
          <w:b/>
          <w:lang w:eastAsia="hr-HR"/>
        </w:rPr>
        <w:t xml:space="preserve"> </w:t>
      </w:r>
      <w:r w:rsidR="007E7DBA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29</w:t>
      </w:r>
      <w:r w:rsidR="00205D1A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. svibnja</w:t>
      </w:r>
      <w:r w:rsidR="005F0339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</w:t>
      </w:r>
      <w:r w:rsidR="00B616EB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2026.</w:t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godine</w:t>
      </w:r>
    </w:p>
    <w:p w:rsidR="004F03C7" w:rsidRPr="00706DF3" w:rsidRDefault="004F03C7" w:rsidP="004F03C7">
      <w:pPr>
        <w:spacing w:after="0" w:line="240" w:lineRule="auto"/>
        <w:rPr>
          <w:rFonts w:asciiTheme="majorHAnsi" w:eastAsia="Calibri" w:hAnsiTheme="majorHAnsi" w:cs="Times New Roman"/>
          <w:lang w:eastAsia="hr-HR"/>
        </w:rPr>
      </w:pP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06DF3">
        <w:rPr>
          <w:rFonts w:asciiTheme="majorHAnsi" w:eastAsia="Calibri" w:hAnsiTheme="majorHAnsi" w:cs="Times New Roman"/>
          <w:lang w:eastAsia="hr-HR"/>
        </w:rPr>
        <w:t>Na temelju članka 35.</w:t>
      </w:r>
      <w:r w:rsidR="0029365C">
        <w:rPr>
          <w:rFonts w:asciiTheme="majorHAnsi" w:eastAsia="Calibri" w:hAnsiTheme="majorHAnsi" w:cs="Times New Roman"/>
          <w:lang w:eastAsia="hr-HR"/>
        </w:rPr>
        <w:t xml:space="preserve"> stavak 2. i članka</w:t>
      </w:r>
      <w:r w:rsidRPr="00706DF3">
        <w:rPr>
          <w:rFonts w:asciiTheme="majorHAnsi" w:eastAsia="Calibri" w:hAnsiTheme="majorHAnsi" w:cs="Times New Roman"/>
          <w:lang w:eastAsia="hr-HR"/>
        </w:rPr>
        <w:t xml:space="preserve"> </w:t>
      </w:r>
      <w:smartTag w:uri="urn:schemas-microsoft-com:office:smarttags" w:element="metricconverter">
        <w:smartTagPr>
          <w:attr w:name="ProductID" w:val="391. st"/>
        </w:smartTagPr>
        <w:r w:rsidRPr="00706DF3">
          <w:rPr>
            <w:rFonts w:asciiTheme="majorHAnsi" w:eastAsia="Calibri" w:hAnsiTheme="majorHAnsi" w:cs="Times New Roman"/>
            <w:lang w:eastAsia="hr-HR"/>
          </w:rPr>
          <w:t>391. st</w:t>
        </w:r>
        <w:r w:rsidR="0029365C">
          <w:rPr>
            <w:rFonts w:asciiTheme="majorHAnsi" w:eastAsia="Calibri" w:hAnsiTheme="majorHAnsi" w:cs="Times New Roman"/>
            <w:lang w:eastAsia="hr-HR"/>
          </w:rPr>
          <w:t xml:space="preserve">avak </w:t>
        </w:r>
      </w:smartTag>
      <w:r w:rsidRPr="00706DF3">
        <w:rPr>
          <w:rFonts w:asciiTheme="majorHAnsi" w:eastAsia="Calibri" w:hAnsiTheme="majorHAnsi" w:cs="Times New Roman"/>
          <w:lang w:eastAsia="hr-HR"/>
        </w:rPr>
        <w:t xml:space="preserve">1. Zakona o vlasništvu i drugim stvarnim pravima („Narodne novine“ broj 91/96, 68/98, 137/99, 22/00, 73/00, 129/00, 114/01, 79/06, 141/06, </w:t>
      </w:r>
      <w:r w:rsidR="008D2C5F">
        <w:rPr>
          <w:rFonts w:asciiTheme="majorHAnsi" w:eastAsia="Calibri" w:hAnsiTheme="majorHAnsi" w:cs="Times New Roman"/>
          <w:lang w:eastAsia="hr-HR"/>
        </w:rPr>
        <w:t xml:space="preserve">146/08, 38/09, 153/09, 143/12, </w:t>
      </w:r>
      <w:r w:rsidRPr="00706DF3">
        <w:rPr>
          <w:rFonts w:asciiTheme="majorHAnsi" w:eastAsia="Calibri" w:hAnsiTheme="majorHAnsi" w:cs="Times New Roman"/>
          <w:lang w:eastAsia="hr-HR"/>
        </w:rPr>
        <w:t>152/14, 81/15, 94/17</w:t>
      </w:r>
      <w:r w:rsidR="004B7B62">
        <w:rPr>
          <w:rFonts w:asciiTheme="majorHAnsi" w:eastAsia="Calibri" w:hAnsiTheme="majorHAnsi" w:cs="Times New Roman"/>
          <w:lang w:eastAsia="hr-HR"/>
        </w:rPr>
        <w:t>, 52/25</w:t>
      </w:r>
      <w:r w:rsidRPr="00706DF3">
        <w:rPr>
          <w:rFonts w:asciiTheme="majorHAnsi" w:eastAsia="Calibri" w:hAnsiTheme="majorHAnsi" w:cs="Times New Roman"/>
          <w:lang w:eastAsia="hr-HR"/>
        </w:rPr>
        <w:t xml:space="preserve">), članka 3. stavka 1. i 4. Odluke o uvjetima, načinu i postupku raspolaganja nekretninama u vlasništvu Općine Sveti Filip i Jakov („Službeni glasnik Općine Sveti Filip i Jakov“ broj 12/19 i 7/21), članka 46. Statuta Općine Sveti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Filip i Jakov („Službeni glasnik Općine Sveti Filip i Jakov“ broj 2/14 – pročišćeni tekst. 6/14 ,1/18, </w:t>
      </w:r>
      <w:r w:rsidR="002F1CBC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1/20,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2/21</w:t>
      </w:r>
      <w:r w:rsidR="00780848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16/24, 14/25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te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Odluke o prodaji nekretnina koju je donijelo vijeće na svojoj 15. sjednici 2024. godine</w:t>
      </w:r>
      <w:r w:rsidR="000875F1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„Službeni glasnik Općine Sveti Filip i Jakov“ broj 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5/24</w:t>
      </w:r>
      <w:r w:rsidR="000875F1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) </w:t>
      </w:r>
      <w:r w:rsidR="00B616E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</w:t>
      </w:r>
      <w:r w:rsidR="002F1CBC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p</w:t>
      </w:r>
      <w:r w:rsidR="00B616E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ćinski načelnik</w:t>
      </w:r>
      <w:r w:rsidR="005F033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dana </w:t>
      </w:r>
      <w:r w:rsidR="007E7DB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29</w:t>
      </w:r>
      <w:r w:rsidR="008D2C5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.</w:t>
      </w:r>
      <w:r w:rsidR="00B05850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svibnja </w:t>
      </w:r>
      <w:r w:rsidR="005F033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2026. godine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raspisuje </w:t>
      </w:r>
    </w:p>
    <w:p w:rsidR="004F03C7" w:rsidRPr="007E7DBA" w:rsidRDefault="004F03C7" w:rsidP="008E0286">
      <w:pPr>
        <w:tabs>
          <w:tab w:val="left" w:pos="3195"/>
          <w:tab w:val="center" w:pos="4536"/>
        </w:tabs>
        <w:spacing w:after="0" w:line="240" w:lineRule="auto"/>
        <w:jc w:val="center"/>
        <w:rPr>
          <w:rFonts w:asciiTheme="majorHAnsi" w:eastAsia="Calibri" w:hAnsiTheme="majorHAnsi" w:cs="Times New Roman"/>
          <w:b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JAVNI NATJEČAJ</w:t>
      </w:r>
    </w:p>
    <w:p w:rsidR="004F03C7" w:rsidRPr="007E7DBA" w:rsidRDefault="00B370D8" w:rsidP="008E0286">
      <w:pPr>
        <w:spacing w:after="0" w:line="240" w:lineRule="auto"/>
        <w:jc w:val="center"/>
        <w:rPr>
          <w:rFonts w:asciiTheme="majorHAnsi" w:eastAsia="Calibri" w:hAnsiTheme="majorHAnsi" w:cs="Times New Roman"/>
          <w:b/>
          <w:color w:val="000000" w:themeColor="text1"/>
          <w:lang w:eastAsia="hr-HR"/>
        </w:rPr>
      </w:pPr>
      <w:r>
        <w:rPr>
          <w:rFonts w:asciiTheme="majorHAnsi" w:eastAsia="Calibri" w:hAnsiTheme="majorHAnsi" w:cs="Times New Roman"/>
          <w:b/>
          <w:color w:val="000000" w:themeColor="text1"/>
          <w:lang w:eastAsia="hr-HR"/>
        </w:rPr>
        <w:t>za prodaju nekretnina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u vlasništvu Općine Sveti Filip i Jakov</w:t>
      </w:r>
    </w:p>
    <w:p w:rsidR="008E0286" w:rsidRPr="007E7DBA" w:rsidRDefault="008E0286" w:rsidP="008E0286">
      <w:pPr>
        <w:spacing w:after="0" w:line="240" w:lineRule="auto"/>
        <w:jc w:val="center"/>
        <w:rPr>
          <w:rFonts w:asciiTheme="majorHAnsi" w:eastAsia="Calibri" w:hAnsiTheme="majorHAnsi" w:cs="Times New Roman"/>
          <w:b/>
          <w:color w:val="000000" w:themeColor="text1"/>
          <w:lang w:eastAsia="hr-HR"/>
        </w:rPr>
      </w:pPr>
    </w:p>
    <w:p w:rsidR="004F03C7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. Predmet Natječaja je prodaja nekretnin</w:t>
      </w:r>
      <w:r w:rsidR="002476F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a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E6362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– građevinskog zemljišta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u vlasništvu Općine Sveti Filip i Jakov (u daljnjem tekstu: Općina), označen</w:t>
      </w:r>
      <w:r w:rsidR="002476F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ih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kao:</w:t>
      </w:r>
    </w:p>
    <w:p w:rsidR="004F03C7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</w:p>
    <w:p w:rsidR="002476FB" w:rsidRPr="007E7DBA" w:rsidRDefault="002476FB" w:rsidP="00041875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kat. čest. 1732/9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586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586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1732/10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44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844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1732/11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</w:t>
      </w:r>
      <w:smartTag w:uri="urn:schemas-microsoft-com:office:smarttags" w:element="metricconverter">
        <w:smartTagPr>
          <w:attr w:name="ProductID" w:val="825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825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),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kat. čest. 1732/12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26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826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1732/13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</w:t>
      </w:r>
      <w:smartTag w:uri="urn:schemas-microsoft-com:office:smarttags" w:element="metricconverter">
        <w:smartTagPr>
          <w:attr w:name="ProductID" w:val="827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827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1732/14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( 829 m2)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1732/16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</w:t>
      </w:r>
      <w:smartTag w:uri="urn:schemas-microsoft-com:office:smarttags" w:element="metricconverter">
        <w:smartTagPr>
          <w:attr w:name="ProductID" w:val="830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830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1732/17</w:t>
      </w:r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01 m2"/>
        </w:smartTagPr>
        <w:r w:rsidR="00602F6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801 m2</w:t>
        </w:r>
      </w:smartTag>
      <w:r w:rsidR="00602F6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), 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kat. čest. 1732/22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43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843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1732/23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</w:t>
      </w:r>
      <w:smartTag w:uri="urn:schemas-microsoft-com:office:smarttags" w:element="metricconverter">
        <w:smartTagPr>
          <w:attr w:name="ProductID" w:val="844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844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1732/24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</w:t>
      </w:r>
      <w:smartTag w:uri="urn:schemas-microsoft-com:office:smarttags" w:element="metricconverter">
        <w:smartTagPr>
          <w:attr w:name="ProductID" w:val="843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843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čest.1732/25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 </w:t>
      </w:r>
      <w:smartTag w:uri="urn:schemas-microsoft-com:office:smarttags" w:element="metricconverter">
        <w:smartTagPr>
          <w:attr w:name="ProductID" w:val="843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843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1732/26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43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843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),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kat. čest. 1732/27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43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843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), kat. čest. 1732/28 ( </w:t>
      </w:r>
      <w:smartTag w:uri="urn:schemas-microsoft-com:office:smarttags" w:element="metricconverter">
        <w:smartTagPr>
          <w:attr w:name="ProductID" w:val="815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815 m2</w:t>
        </w:r>
      </w:smartTag>
      <w:r w:rsidR="00B05850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 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kat. čest. 1732/31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08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808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),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kat. čest. 1732/32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38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838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1732/33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38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838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1732/34</w:t>
      </w:r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39 m2"/>
        </w:smartTagPr>
        <w:r w:rsidR="008978C9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839 m2</w:t>
        </w:r>
      </w:smartTag>
      <w:r w:rsidR="008978C9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1732/35</w:t>
      </w:r>
      <w:r w:rsidR="00AB23A2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40 m2"/>
        </w:smartTagPr>
        <w:r w:rsidR="00AB23A2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840 m2</w:t>
        </w:r>
      </w:smartTag>
      <w:r w:rsidR="00AB23A2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04187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kat. čest. 1732/36</w:t>
      </w:r>
      <w:r w:rsidR="00AB23A2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(</w:t>
      </w:r>
      <w:smartTag w:uri="urn:schemas-microsoft-com:office:smarttags" w:element="metricconverter">
        <w:smartTagPr>
          <w:attr w:name="ProductID" w:val="841 m2"/>
        </w:smartTagPr>
        <w:r w:rsidR="00AB23A2" w:rsidRPr="007E7DBA">
          <w:rPr>
            <w:rFonts w:asciiTheme="majorHAnsi" w:eastAsia="Calibri" w:hAnsiTheme="majorHAnsi" w:cs="Times New Roman"/>
            <w:color w:val="000000" w:themeColor="text1"/>
            <w:lang w:eastAsia="hr-HR"/>
          </w:rPr>
          <w:t>841 m2</w:t>
        </w:r>
      </w:smartTag>
      <w:r w:rsidR="00AB23A2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, </w:t>
      </w:r>
      <w:r w:rsidR="00B22C2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sve 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upisane u ZK uložak broj 2670</w:t>
      </w:r>
      <w:r w:rsidR="008E59AE" w:rsidRPr="007E7DBA">
        <w:rPr>
          <w:color w:val="000000" w:themeColor="text1"/>
        </w:rPr>
        <w:t xml:space="preserve"> 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Općinskog suda u Zadru, Zemljišnoknjižni odjel Biograd na Moru</w:t>
      </w:r>
      <w:r w:rsidR="00706DF3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B22C2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k.o.</w:t>
      </w:r>
      <w:r w:rsidR="0051569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proofErr w:type="spellStart"/>
      <w:r w:rsidR="00B616E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Raštane</w:t>
      </w:r>
      <w:proofErr w:type="spellEnd"/>
      <w:r w:rsidR="008D2C5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), te kat. čest 1732/29 (1282 m2) i kat. čest 1732/30 (1205 m2),</w:t>
      </w:r>
      <w:r w:rsidR="008D2C5F" w:rsidRPr="007E7DBA">
        <w:rPr>
          <w:rFonts w:asciiTheme="majorHAnsi" w:hAnsiTheme="majorHAnsi"/>
          <w:color w:val="000000" w:themeColor="text1"/>
        </w:rPr>
        <w:t xml:space="preserve"> upisanih u </w:t>
      </w:r>
      <w:r w:rsidR="008D2C5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ZK uložak broj 2643 Općinskog suda u Zadru, Zemljišnoknjižni odjel Biograd na Moru, k.o. </w:t>
      </w:r>
      <w:proofErr w:type="spellStart"/>
      <w:r w:rsidR="008D2C5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Raštane</w:t>
      </w:r>
      <w:proofErr w:type="spellEnd"/>
      <w:r w:rsidR="008D2C5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.</w:t>
      </w:r>
    </w:p>
    <w:p w:rsidR="002476FB" w:rsidRPr="007E7DBA" w:rsidRDefault="002476FB" w:rsidP="002476FB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2.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Početna kupoprodajna cijena za nekretninu iznosi  </w:t>
      </w:r>
      <w:r w:rsidR="003F5A5D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46, 86</w:t>
      </w:r>
      <w:r w:rsidR="00B22C25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eura/m2 .</w:t>
      </w: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3</w:t>
      </w:r>
      <w:r w:rsidR="006E2AA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. Rok za podnošenje ponude je </w:t>
      </w:r>
      <w:r w:rsidR="00B05850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8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dana od dana objave Obavijesti o raspisanom natječaju u dnevnom tisku „Slobodna Dalmacija“.</w:t>
      </w: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>Zadnji dan za podnoš</w:t>
      </w:r>
      <w:r w:rsidR="002476FB"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>enje ponuda za kupnju nekretnina</w:t>
      </w:r>
      <w:r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 xml:space="preserve"> je </w:t>
      </w:r>
      <w:r w:rsidR="007E7DBA"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 xml:space="preserve">9. </w:t>
      </w:r>
      <w:r w:rsidR="00B05850"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 xml:space="preserve">lipnja </w:t>
      </w:r>
      <w:r w:rsidR="00B616EB"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>2026</w:t>
      </w:r>
      <w:r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 xml:space="preserve">. </w:t>
      </w:r>
      <w:r w:rsidR="00042F90"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 xml:space="preserve"> </w:t>
      </w:r>
      <w:r w:rsidRPr="007E7DBA">
        <w:rPr>
          <w:rFonts w:asciiTheme="majorHAnsi" w:eastAsia="Calibri" w:hAnsiTheme="majorHAnsi" w:cs="Times New Roman"/>
          <w:b/>
          <w:color w:val="000000" w:themeColor="text1"/>
          <w:u w:val="single"/>
          <w:lang w:eastAsia="hr-HR"/>
        </w:rPr>
        <w:t>godine.</w:t>
      </w:r>
    </w:p>
    <w:p w:rsidR="0051569A" w:rsidRPr="007E7DBA" w:rsidRDefault="0051569A" w:rsidP="0051569A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Kao dan predaje ponude smatra se dan zaprimanja ponude od strane Protokola Općine Sveti Filip i Jakov, Put Primorja 1, 23207 Sveti Filip i Jakov.</w:t>
      </w:r>
    </w:p>
    <w:p w:rsidR="0051569A" w:rsidRPr="007E7DBA" w:rsidRDefault="0051569A" w:rsidP="0051569A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Ponude upućene preporučeno poštom do zadnjeg dana za podnošenja ponuda, a koje nisu zaprimljene od strane Protokola Općine Sveti Filip i Jakov, Put Primorja 1, 23207 Sveti Filip i Jakov </w:t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lastRenderedPageBreak/>
        <w:t xml:space="preserve">do </w:t>
      </w:r>
      <w:r w:rsidR="007E7DBA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11.</w:t>
      </w:r>
      <w:r w:rsidR="00B05850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lipnja </w:t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2026. godine do 13:30 sati smatrat će se zakašnjelima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i neće se uzimati u razmatranje.</w:t>
      </w:r>
    </w:p>
    <w:p w:rsidR="004F03C7" w:rsidRPr="007E7DBA" w:rsidRDefault="004F03C7" w:rsidP="0051569A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4.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 </w:t>
      </w:r>
      <w:r w:rsidR="0051569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Pravo sudjelovanja u ovome Javnome natječaju imaju fizičke osobe  koje su  državljani Republike Hrvatske ili državljani država članica Europske unije, pravne osobe registrirane u Republici Hrvatskoj i državama članicama Europske unije, te ostale pravne i fizičke osobe ako ispunjavaju hrvatskim zakonodavstvom predviđene uvjete za stjecanje prava vlasništva na području Republike Hrvatske, pod uvjetom da svi prethodno navedeni nemaju dugovanja prema Općini Sveti Filip i Jakov, pravnim osobama u vlasništvu ili suvlasništvu Općine Sveti Filip i Jakov i Republici Hrvatskoj, a u slučaju da je ponuditelj pravna osoba, da i trgovačka društva povezana s ponuditeljem u smislu članka 473. Zakona o trgovačkim društvima (Narodne novine, broj 111/93, 34/99, 121/99, 52/00, 118/03, 107/07, 146/08, 137/09, 111/12, 125/11, 68/13, 110/15, 40/19, 34/22, 114/22, 18/23, 130/23 i 136/24), kao i osobe ovlaštene za zastupanje ponuditelja i povezanih trgovačkih društava u smislu članaka 41. - 43. istoga Zakona, nemaju dugovanja prema Općini Sveti Filip i Jakov i Republici Hrvatskoj.</w:t>
      </w:r>
    </w:p>
    <w:p w:rsidR="0051569A" w:rsidRPr="007E7DBA" w:rsidRDefault="002F1CBC" w:rsidP="0051569A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5</w:t>
      </w: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. </w:t>
      </w:r>
      <w:r w:rsidR="0051569A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Prilikom podnošenja ponude, </w:t>
      </w:r>
      <w:r w:rsidR="0051569A"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plaća se jamčevina u iznosu od 2</w:t>
      </w:r>
      <w:r w:rsidR="008E0286"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 xml:space="preserve">0 % od utvrđene početne cijene </w:t>
      </w:r>
      <w:r w:rsidR="0051569A"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koja se uplaćuje na žiro račun Općine broj HR06 24020061842800003, model HR68, s pozivom na broj 7706 - OIB ponuditelja</w:t>
      </w:r>
      <w:r w:rsidR="0051569A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, </w:t>
      </w:r>
      <w:r w:rsidR="0051569A"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svrha doznake: jamčevina-prodaja građevinskog zemljišta</w:t>
      </w:r>
      <w:r w:rsidR="0051569A" w:rsidRPr="007E7DBA">
        <w:rPr>
          <w:rFonts w:ascii="Cambria" w:eastAsia="Calibri" w:hAnsi="Cambria" w:cs="Times New Roman"/>
          <w:color w:val="000000" w:themeColor="text1"/>
          <w:lang w:eastAsia="hr-HR"/>
        </w:rPr>
        <w:t>. Uplata mora biti izvršena u ostavljenom roku za podnošenje ponuda te dokaz o izvršenoj uplati jamčevine mora biti priložen uz ponudu.</w:t>
      </w:r>
    </w:p>
    <w:p w:rsidR="0051569A" w:rsidRPr="007E7DBA" w:rsidRDefault="0051569A" w:rsidP="0051569A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color w:val="000000" w:themeColor="text1"/>
          <w:lang w:eastAsia="hr-HR"/>
        </w:rPr>
        <w:t>Ako ponuditelj odustane od ponude nakon što je njegova ponuda prihvaćena kao najpovoljnija, gubi pravo na povrat jamčevine. Nakon odabira najpovoljnijeg ponuditelja jamčevina će se odabranom ponuditelju uračunati u kupoprodajnu cijenu, a ostalim ponuditeljima jamčevina će se bez kamata vratiti u roku od 15 dana od dana donošenja odluke o odabiru.</w:t>
      </w:r>
    </w:p>
    <w:p w:rsidR="002F1CBC" w:rsidRPr="007E7DBA" w:rsidRDefault="00C7286F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6.</w:t>
      </w: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 </w:t>
      </w:r>
      <w:r w:rsidR="002F1CBC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Nekretnina se prodaje u zatečenom stanju </w:t>
      </w:r>
      <w:r w:rsidR="002F1CBC"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„VIĐENO – KUPLJENO“</w:t>
      </w:r>
      <w:r w:rsidR="002F1CBC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, bez mogućnosti naknadnih prigovora na bilo kakve pravne ili materijalne nedostatke stvari. </w:t>
      </w:r>
    </w:p>
    <w:p w:rsidR="002F1CBC" w:rsidRPr="007E7DBA" w:rsidRDefault="002F1CBC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color w:val="000000" w:themeColor="text1"/>
          <w:lang w:eastAsia="hr-HR"/>
        </w:rPr>
        <w:t>Općina Sveti Filip i Jakov ne odgovara za eventualna potraživanja trećih osoba na nekretnini koja je predmet prodaje kao ni za eventualne nedostatke nekretnine i neusklađenost podataka koji mogu proizaći iz katastarske, zemljišnoknjižne i druge dokumentacije i stvarnog stanja u prostoru te su isključeni prigovori bilo kakve vrste na stanje i kvalitetu nekretnine.</w:t>
      </w:r>
    </w:p>
    <w:p w:rsidR="002F1CBC" w:rsidRPr="007E7DBA" w:rsidRDefault="002F1CBC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Nekretnina se prodaje prema trenutnom stanju zemljišno knjižne dokumentacije na dan objave oglasa te Općina Sveti Filip i Jakov izričito isključuje bilo kakvu odgovornost za eventualnu neusklađenost podataka koji se odnose na površinu, kulturu i/ili namjenu nekretnine. </w:t>
      </w:r>
    </w:p>
    <w:p w:rsidR="002F1CBC" w:rsidRPr="007E7DBA" w:rsidRDefault="002F1CBC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Ponuditelji se obvezuju samostalno izvršiti uvid u postojeće zemljišnoknjižno i katastarsko knjižno stanje kao i u postojeća prostorno planska pravila nekretnine koja je predmet ovog Natječaja te procjenu možebitnih rizika vezanih uz isto. </w:t>
      </w:r>
    </w:p>
    <w:p w:rsidR="002F1CBC" w:rsidRPr="007E7DBA" w:rsidRDefault="002F1CBC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Radi osiguranja prvenstvenog reda pri upisu prava vlasništva budućeg kupca, Općina Sveti Filip i Jakov je temeljem članka 77. stavak 1. Zakona o zemljišnim knjigama ( Narodne novine broj 63/19, 128/22, 155/23, 127/24) ishodila upis zabilježbe </w:t>
      </w:r>
      <w:r w:rsidR="00CB7DB0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prvenstvenog reda namjeravanog otuđenja </w:t>
      </w: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nekretnine pod </w:t>
      </w:r>
      <w:proofErr w:type="spellStart"/>
      <w:r w:rsidRPr="007E7DBA">
        <w:rPr>
          <w:rFonts w:ascii="Cambria" w:eastAsia="Calibri" w:hAnsi="Cambria" w:cs="Times New Roman"/>
          <w:color w:val="000000" w:themeColor="text1"/>
          <w:lang w:eastAsia="hr-HR"/>
        </w:rPr>
        <w:t>posl</w:t>
      </w:r>
      <w:proofErr w:type="spellEnd"/>
      <w:r w:rsidRPr="007E7DBA">
        <w:rPr>
          <w:rFonts w:ascii="Cambria" w:eastAsia="Calibri" w:hAnsi="Cambria" w:cs="Times New Roman"/>
          <w:color w:val="000000" w:themeColor="text1"/>
          <w:lang w:eastAsia="hr-HR"/>
        </w:rPr>
        <w:t>. brojem Z-</w:t>
      </w:r>
      <w:r w:rsidR="00CB7DB0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28832/2025 u ZK ulošku broj 2670 Općinskog suda u Zadru, Zemljišnoknjižni odjel Biograd na Moru, k.o. </w:t>
      </w:r>
      <w:proofErr w:type="spellStart"/>
      <w:r w:rsidR="00CB7DB0" w:rsidRPr="007E7DBA">
        <w:rPr>
          <w:rFonts w:ascii="Cambria" w:eastAsia="Calibri" w:hAnsi="Cambria" w:cs="Times New Roman"/>
          <w:color w:val="000000" w:themeColor="text1"/>
          <w:lang w:eastAsia="hr-HR"/>
        </w:rPr>
        <w:t>Raštane</w:t>
      </w:r>
      <w:proofErr w:type="spellEnd"/>
      <w:r w:rsidR="00CB7DB0"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. </w:t>
      </w:r>
    </w:p>
    <w:p w:rsidR="002F1CBC" w:rsidRPr="007E7DBA" w:rsidRDefault="002F1CBC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color w:val="000000" w:themeColor="text1"/>
          <w:lang w:eastAsia="hr-HR"/>
        </w:rPr>
        <w:t xml:space="preserve">Dostavom ponude, ponuditelj izričito priznaje da je upoznat s postojećim zemljišnoknjižnim i katastarskim knjižnim stanjem kao i postojećim prostorno planskim pravilima nekretnine koja je predmet ovog Natječaja, te da navedeno izrijekom prihvaća i odriče se bilo kakvog potraživanja, </w:t>
      </w:r>
      <w:r w:rsidRPr="007E7DBA">
        <w:rPr>
          <w:rFonts w:ascii="Cambria" w:eastAsia="Calibri" w:hAnsi="Cambria" w:cs="Times New Roman"/>
          <w:color w:val="000000" w:themeColor="text1"/>
          <w:lang w:eastAsia="hr-HR"/>
        </w:rPr>
        <w:lastRenderedPageBreak/>
        <w:t>sniženja kupoprodajne cijene ili prava pobijanja Ugovora o kupoprodaji prema Prodavatelju za materijalne i pravne nedostatke nekretnine.</w:t>
      </w:r>
    </w:p>
    <w:p w:rsidR="002F1CBC" w:rsidRPr="007E7DBA" w:rsidRDefault="00C7286F" w:rsidP="002F1CBC">
      <w:pPr>
        <w:spacing w:line="240" w:lineRule="auto"/>
        <w:jc w:val="both"/>
        <w:rPr>
          <w:rFonts w:ascii="Cambria" w:eastAsia="Calibri" w:hAnsi="Cambria" w:cs="Times New Roman"/>
          <w:color w:val="000000" w:themeColor="text1"/>
          <w:lang w:eastAsia="hr-HR"/>
        </w:rPr>
      </w:pPr>
      <w:r w:rsidRPr="007E7DBA">
        <w:rPr>
          <w:rFonts w:ascii="Cambria" w:eastAsia="Calibri" w:hAnsi="Cambria" w:cs="Times New Roman"/>
          <w:b/>
          <w:color w:val="000000" w:themeColor="text1"/>
          <w:lang w:eastAsia="hr-HR"/>
        </w:rPr>
        <w:t>7</w:t>
      </w:r>
      <w:r w:rsidR="002F1CBC" w:rsidRPr="007E7DBA">
        <w:rPr>
          <w:rFonts w:ascii="Cambria" w:eastAsia="Calibri" w:hAnsi="Cambria" w:cs="Times New Roman"/>
          <w:color w:val="000000" w:themeColor="text1"/>
          <w:lang w:eastAsia="hr-HR"/>
        </w:rPr>
        <w:t>. Podnositelj ponude je suglasan da Općina Sveti Filip i Jakov, bez ikakvog njihovog naknadnog odobrenja ili suglasnosti može prikupljati, koristiti, obrađivati i dalje obrađivati podatke dane u ponudi u svrhu provedbe postupka prikupljanja ponuda, sukladno propisima o zaštiti osobnih podataka.</w:t>
      </w:r>
    </w:p>
    <w:p w:rsidR="004F03C7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b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8</w:t>
      </w:r>
      <w:r w:rsidR="00B616EB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.  Ponuda za sudjelovanje na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Natječaju mora sadržavati: </w:t>
      </w:r>
    </w:p>
    <w:p w:rsidR="00F963ED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- ime i prezime odnosno naziv trgovačkog društva ili obrta, OIB, adresu telefon, ime i prezime osobe </w:t>
      </w:r>
      <w:r w:rsidR="00F963ED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</w:p>
    <w:p w:rsidR="004F03C7" w:rsidRPr="007E7DBA" w:rsidRDefault="00F963ED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za kontakt,</w:t>
      </w:r>
    </w:p>
    <w:p w:rsidR="004F03C7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 iznos ponuđ</w:t>
      </w:r>
      <w:r w:rsidR="00F963ED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ene kupoprodajne cijene u eurima</w:t>
      </w:r>
      <w:r w:rsidR="00B05850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</w:t>
      </w:r>
    </w:p>
    <w:p w:rsidR="004F03C7" w:rsidRPr="007E7DBA" w:rsidRDefault="005F0339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 broj žiro-računa/</w:t>
      </w:r>
      <w:r w:rsidR="000A3E81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IBAN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radi eventualnog povrata jamčevine.</w:t>
      </w:r>
    </w:p>
    <w:p w:rsidR="00E63627" w:rsidRPr="007E7DBA" w:rsidRDefault="00E6362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sz w:val="24"/>
          <w:szCs w:val="24"/>
          <w:u w:val="single"/>
          <w:lang w:eastAsia="hr-HR"/>
        </w:rPr>
        <w:t>Uz ponudu treba priložiti:</w:t>
      </w:r>
    </w:p>
    <w:p w:rsidR="004F03C7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>izvornik ili ovjerenu presliku rješenja o registraciji (za pravne osobe),</w:t>
      </w:r>
    </w:p>
    <w:p w:rsidR="004F03C7" w:rsidRPr="007E7DBA" w:rsidRDefault="004F03C7" w:rsidP="004F03C7">
      <w:pPr>
        <w:spacing w:after="0" w:line="240" w:lineRule="auto"/>
        <w:ind w:left="705" w:hanging="705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domaće fizičke osobe su dužne priložiti presliku važeće </w:t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osobne iskaznice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a strane fizičke osobe presliku putovnice</w:t>
      </w:r>
      <w:r w:rsidR="00042F90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</w:t>
      </w:r>
    </w:p>
    <w:p w:rsidR="004F03C7" w:rsidRPr="007E7DBA" w:rsidRDefault="004F03C7" w:rsidP="004F03C7">
      <w:pPr>
        <w:spacing w:after="0" w:line="240" w:lineRule="auto"/>
        <w:ind w:left="705" w:hanging="705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>dokaz o ispunjavanju zakonom propisanih uvjeta za stjecanje prava vlasništva (za strane osobe),</w:t>
      </w:r>
    </w:p>
    <w:p w:rsidR="004F03C7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dokaz o izvršenoj uplati </w:t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jamčevine,</w:t>
      </w:r>
    </w:p>
    <w:p w:rsidR="004F03C7" w:rsidRPr="007E7DBA" w:rsidRDefault="004F03C7" w:rsidP="004F03C7">
      <w:pPr>
        <w:spacing w:after="0"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potvrdu da nemaju dugovanja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p</w:t>
      </w:r>
      <w:r w:rsidR="00A150F4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rema </w:t>
      </w:r>
      <w:r w:rsidR="00A150F4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Općini Sv</w:t>
      </w:r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eti Filip i Jakov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kao ni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prema </w:t>
      </w:r>
      <w:r w:rsidR="00A150F4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pravnim 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="00A150F4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osobama u vlasništvu, odnosno suvlasništvu Općine Sveti Filip i Jakov</w:t>
      </w:r>
      <w:r w:rsidR="005B26E6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(</w:t>
      </w:r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Komunalac  </w:t>
      </w:r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ab/>
        <w:t xml:space="preserve">d.o.o. Biograd na Moru, </w:t>
      </w:r>
      <w:proofErr w:type="spellStart"/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Rogovo</w:t>
      </w:r>
      <w:proofErr w:type="spellEnd"/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d.o.o., Dječji vrtić „ Cvit“ Sv. Filip i Jakov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),</w:t>
      </w:r>
      <w:r w:rsidR="005B26E6" w:rsidRPr="007E7DBA">
        <w:rPr>
          <w:color w:val="000000" w:themeColor="text1"/>
        </w:rPr>
        <w:t xml:space="preserve"> </w:t>
      </w:r>
      <w:r w:rsidR="005B26E6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ne stariju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od dana  </w:t>
      </w:r>
      <w:r w:rsidR="005B26E6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objave natječaja, a</w:t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u slučaju da je ponuditelj pravna osoba, da i trgovačka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društva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povezana s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ponuditeljem u smislu članka  473. Zakona o trgovačkim društvima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(Narodne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novine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111/93, 34/99, 121/99, 52/00, 118/03, 107/07, 146/08, 137/09,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111/12,125/11,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68/13,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110/15, 40/19, 34/22, 114/22, 18/23, 130/23, 136/24) </w:t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kao i osobe ovlaštene za </w:t>
      </w:r>
      <w:r w:rsidR="005B26E6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zastupanje ponuditelja i povezanih trgovačkih društava u smislu članaka 41. - 43. istoga </w:t>
      </w:r>
      <w:r w:rsidR="005B26E6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Zakona, nemaju dugovanja prema Općini Sveti Filip i Jakov i </w:t>
      </w:r>
      <w:r w:rsidR="00205D1A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="00C7286F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Republici Hrvatskoj,</w:t>
      </w:r>
    </w:p>
    <w:p w:rsidR="004F03C7" w:rsidRPr="007E7DBA" w:rsidRDefault="004F03C7" w:rsidP="004F03C7">
      <w:pPr>
        <w:spacing w:after="0" w:line="240" w:lineRule="auto"/>
        <w:ind w:left="705" w:hanging="705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  <w:t xml:space="preserve">izvornik ili ovjerenu presliku </w:t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potvrde nadležne Porezne uprave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o podmirenju poreznog duga, koja ne smije biti starija od 30 dana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</w:t>
      </w:r>
    </w:p>
    <w:p w:rsidR="004F03C7" w:rsidRPr="007E7DBA" w:rsidRDefault="004F03C7" w:rsidP="004F03C7">
      <w:pPr>
        <w:spacing w:after="0" w:line="240" w:lineRule="auto"/>
        <w:ind w:left="705" w:hanging="705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-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ab/>
      </w: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izjavu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ponuditelja da će, u slučaju da njegova ponuda bude prihvaćena kao najpovoljnija, sklopiti ugovor o kupoprodaji na vlastiti trošak te da u cijelosti prihvaća uvjete Natječaja.</w:t>
      </w:r>
    </w:p>
    <w:p w:rsidR="004F03C7" w:rsidRPr="007E7DBA" w:rsidRDefault="004F03C7" w:rsidP="004F03C7">
      <w:pPr>
        <w:spacing w:after="0" w:line="240" w:lineRule="auto"/>
        <w:ind w:left="705" w:hanging="705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Nepravovremeno podnesene i nepotpune ponude neće se razmatrati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.</w:t>
      </w:r>
    </w:p>
    <w:p w:rsidR="002F1CBC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9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.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Ponuda za Natječaj s prilozima dostavlja se u zatvorenoj omotnici s naznakom „NE OTVARAJ – Natječaj za prodaju nekretnine u vlasništvu Općine </w:t>
      </w:r>
      <w:r w:rsidR="00B616E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Sveti Filip i Jakov (k.o. </w:t>
      </w:r>
      <w:proofErr w:type="spellStart"/>
      <w:r w:rsidR="00B616E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Raštane</w:t>
      </w:r>
      <w:proofErr w:type="spellEnd"/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) na adresu Općina Sveti Filip i Jakov, </w:t>
      </w:r>
      <w:r w:rsidR="00B616EB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Put Primorja 1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, 23207 Sveti Filip i Jakov neposredno ili putem pošte preporučeno. </w:t>
      </w:r>
    </w:p>
    <w:p w:rsidR="004F03C7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10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. 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Tekst Natječaja će biti objavljen te na oglasno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j ploči i na web stranici Općine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, a u dnevnom tisku „Slobodna Dalmacija“ će biti objavljena Obavijest o raspisanom natječaju.</w:t>
      </w:r>
    </w:p>
    <w:p w:rsidR="004F03C7" w:rsidRPr="007E7DBA" w:rsidRDefault="004955AE" w:rsidP="004F03C7">
      <w:pPr>
        <w:spacing w:line="240" w:lineRule="auto"/>
        <w:jc w:val="both"/>
        <w:rPr>
          <w:rFonts w:asciiTheme="majorHAnsi" w:eastAsia="Calibri" w:hAnsiTheme="majorHAnsi" w:cs="Times New Roman"/>
          <w:b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</w:t>
      </w:r>
      <w:r w:rsidR="008E0286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.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Otvaranje ponuda će obaviti Povjerenstvo koje imenuje Općinski načelnik. 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Otvaranje ponuda će se vršiti na adresi Općine Sveti Filip i Jakov, </w:t>
      </w:r>
      <w:r w:rsidR="00B616EB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Put Primorja 1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, 23207 Sveti Filip i Jakov </w:t>
      </w:r>
      <w:r w:rsidR="006E2AAA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dana</w:t>
      </w:r>
      <w:r w:rsidR="008E59AE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</w:t>
      </w:r>
      <w:r w:rsidR="007E7DBA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-11. </w:t>
      </w:r>
      <w:r w:rsidR="00B05850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lipnja 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202</w:t>
      </w:r>
      <w:r w:rsidR="00B616EB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6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. godine s početkom u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</w:t>
      </w:r>
      <w:r w:rsidR="005F0339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13:30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 sati.</w:t>
      </w:r>
    </w:p>
    <w:p w:rsidR="008E0286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b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lastRenderedPageBreak/>
        <w:t xml:space="preserve">12. </w:t>
      </w: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Otvaranju ponuda mogu </w:t>
      </w:r>
      <w:proofErr w:type="spellStart"/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nazočiti</w:t>
      </w:r>
      <w:proofErr w:type="spellEnd"/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ponuditelji, odnosno njihovi ovlašteni predstavnici uz predočenje valjane punomoći te druge zainteresirane osobe.</w:t>
      </w:r>
    </w:p>
    <w:p w:rsidR="004F03C7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13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.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Najpovoljnijim ponuditeljem smatra se ponuditelj koji ponudi najvišu cijenu, uz uvjet da ispunjava i druge uvjete natječaja.</w:t>
      </w: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U slučaju </w:t>
      </w:r>
      <w:proofErr w:type="spellStart"/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odustanka</w:t>
      </w:r>
      <w:proofErr w:type="spellEnd"/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najpovoljnijeg ponuditelja, najpovoljnijim ponuditeljem smatra se sljedeći ponuditelj koji je ponudio najvišu cijenu uz uvjet da prihvati najvišu ponuđenu cijenu prvog ponuditelja.</w:t>
      </w:r>
    </w:p>
    <w:p w:rsidR="004F03C7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14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.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Odabrani ponuditelj obvezan je sklopiti ugovor o kupoprodaji s Općinom u roku od 15 dana od dana donošenja odluke o odabiru.</w:t>
      </w: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Kupac je dužan kupoprodajnu cijenu, umanjenu za iznos uplaćene jamčevine, jednokratno uplatiti na žiro račun Općine najduže u roku 15 dana od dana zaključenja ugovora, u protivnom gubi pravo na povrat jamčevine.</w:t>
      </w:r>
    </w:p>
    <w:p w:rsidR="004F03C7" w:rsidRPr="007E7DBA" w:rsidRDefault="004F03C7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proofErr w:type="spellStart"/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Tabularna</w:t>
      </w:r>
      <w:proofErr w:type="spellEnd"/>
      <w:r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isprava za upis vlasništva će se izdati nakon isplate kupoprodajne cijene u cijelosti.</w:t>
      </w:r>
    </w:p>
    <w:p w:rsidR="004F03C7" w:rsidRPr="007E7DBA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color w:val="000000" w:themeColor="text1"/>
          <w:lang w:eastAsia="hr-HR"/>
        </w:rPr>
      </w:pPr>
      <w:r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>15</w:t>
      </w:r>
      <w:r w:rsidR="004F03C7" w:rsidRPr="007E7DBA">
        <w:rPr>
          <w:rFonts w:asciiTheme="majorHAnsi" w:eastAsia="Calibri" w:hAnsiTheme="majorHAnsi" w:cs="Times New Roman"/>
          <w:b/>
          <w:color w:val="000000" w:themeColor="text1"/>
          <w:lang w:eastAsia="hr-HR"/>
        </w:rPr>
        <w:t xml:space="preserve">.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Općina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Sveti Filip i Jakov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 zadržava pravo ne odabrati niti jednog ponuditelja ili poništiti Natječaj u cijelosti ili djelomično ne navodeći razloge, odnosno odustati od prodaje </w:t>
      </w:r>
      <w:r w:rsidR="008E59AE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 xml:space="preserve">nekretnina </w:t>
      </w:r>
      <w:r w:rsidR="004F03C7" w:rsidRPr="007E7DBA">
        <w:rPr>
          <w:rFonts w:asciiTheme="majorHAnsi" w:eastAsia="Calibri" w:hAnsiTheme="majorHAnsi" w:cs="Times New Roman"/>
          <w:color w:val="000000" w:themeColor="text1"/>
          <w:lang w:eastAsia="hr-HR"/>
        </w:rPr>
        <w:t>u svako doba prije potpisivanja ugovora o kupoprodaji.</w:t>
      </w:r>
    </w:p>
    <w:p w:rsidR="00E63627" w:rsidRPr="00706DF3" w:rsidRDefault="008E0286" w:rsidP="004F03C7">
      <w:pPr>
        <w:spacing w:line="240" w:lineRule="auto"/>
        <w:jc w:val="both"/>
        <w:rPr>
          <w:rFonts w:asciiTheme="majorHAnsi" w:eastAsia="Calibri" w:hAnsiTheme="majorHAnsi" w:cs="Times New Roman"/>
          <w:lang w:eastAsia="hr-HR"/>
        </w:rPr>
      </w:pPr>
      <w:r>
        <w:rPr>
          <w:rFonts w:asciiTheme="majorHAnsi" w:eastAsia="Calibri" w:hAnsiTheme="majorHAnsi" w:cs="Times New Roman"/>
          <w:b/>
          <w:lang w:eastAsia="hr-HR"/>
        </w:rPr>
        <w:t>16</w:t>
      </w:r>
      <w:r w:rsidR="004F03C7" w:rsidRPr="00706DF3">
        <w:rPr>
          <w:rFonts w:asciiTheme="majorHAnsi" w:eastAsia="Calibri" w:hAnsiTheme="majorHAnsi" w:cs="Times New Roman"/>
          <w:b/>
          <w:lang w:eastAsia="hr-HR"/>
        </w:rPr>
        <w:t xml:space="preserve">. </w:t>
      </w:r>
      <w:r w:rsidR="0032344E" w:rsidRPr="00706DF3">
        <w:rPr>
          <w:rFonts w:asciiTheme="majorHAnsi" w:eastAsia="Calibri" w:hAnsiTheme="majorHAnsi" w:cs="Times New Roman"/>
          <w:lang w:eastAsia="hr-HR"/>
        </w:rPr>
        <w:t>Najpovoljniji ponuditelj pored kupoprodajne cijene plaća i trošak objave natječaja i izrade procjembenog elaborata, a dokaz o uplati troškova preduvjet je zaključenju ugovora o kupoprodaji nekretnine.</w:t>
      </w:r>
    </w:p>
    <w:p w:rsidR="004D1B6C" w:rsidRPr="00706DF3" w:rsidRDefault="004D1B6C" w:rsidP="0088785F">
      <w:pPr>
        <w:spacing w:after="0" w:line="240" w:lineRule="auto"/>
        <w:jc w:val="right"/>
        <w:rPr>
          <w:rFonts w:asciiTheme="majorHAnsi" w:eastAsia="Calibri" w:hAnsiTheme="majorHAnsi" w:cs="Times New Roman"/>
          <w:b/>
          <w:lang w:eastAsia="hr-HR"/>
        </w:rPr>
      </w:pPr>
      <w:r w:rsidRPr="00706DF3">
        <w:rPr>
          <w:rFonts w:asciiTheme="majorHAnsi" w:eastAsia="Calibri" w:hAnsiTheme="majorHAnsi" w:cs="Times New Roman"/>
          <w:b/>
          <w:lang w:eastAsia="hr-HR"/>
        </w:rPr>
        <w:t>OPĆINSKI NAČELNIK</w:t>
      </w:r>
      <w:r w:rsidR="00E63627" w:rsidRPr="00706DF3">
        <w:rPr>
          <w:rFonts w:asciiTheme="majorHAnsi" w:eastAsia="Calibri" w:hAnsiTheme="majorHAnsi" w:cs="Times New Roman"/>
          <w:b/>
          <w:lang w:eastAsia="hr-HR"/>
        </w:rPr>
        <w:t xml:space="preserve"> </w:t>
      </w:r>
    </w:p>
    <w:p w:rsidR="00E63627" w:rsidRPr="00706DF3" w:rsidRDefault="004D1B6C" w:rsidP="0088785F">
      <w:pPr>
        <w:spacing w:after="0" w:line="240" w:lineRule="auto"/>
        <w:jc w:val="both"/>
        <w:rPr>
          <w:rFonts w:asciiTheme="majorHAnsi" w:eastAsia="Calibri" w:hAnsiTheme="majorHAnsi" w:cs="Times New Roman"/>
          <w:b/>
          <w:lang w:eastAsia="hr-HR"/>
        </w:rPr>
      </w:pPr>
      <w:r w:rsidRPr="00706DF3">
        <w:rPr>
          <w:rFonts w:asciiTheme="majorHAnsi" w:hAnsiTheme="majorHAnsi"/>
        </w:rPr>
        <w:tab/>
      </w:r>
      <w:r w:rsidRPr="00706DF3">
        <w:rPr>
          <w:rFonts w:asciiTheme="majorHAnsi" w:hAnsiTheme="majorHAnsi"/>
        </w:rPr>
        <w:tab/>
      </w:r>
      <w:r w:rsidRPr="00706DF3">
        <w:rPr>
          <w:rFonts w:asciiTheme="majorHAnsi" w:hAnsiTheme="majorHAnsi"/>
        </w:rPr>
        <w:tab/>
      </w:r>
      <w:r w:rsidRPr="00706DF3">
        <w:rPr>
          <w:rFonts w:asciiTheme="majorHAnsi" w:hAnsiTheme="majorHAnsi"/>
        </w:rPr>
        <w:tab/>
      </w:r>
      <w:r w:rsidR="0088785F">
        <w:rPr>
          <w:rFonts w:asciiTheme="majorHAnsi" w:hAnsiTheme="majorHAnsi"/>
        </w:rPr>
        <w:t xml:space="preserve">                                                                                            </w:t>
      </w:r>
      <w:r w:rsidR="005F0339">
        <w:rPr>
          <w:rFonts w:asciiTheme="majorHAnsi" w:hAnsiTheme="majorHAnsi"/>
        </w:rPr>
        <w:t xml:space="preserve"> </w:t>
      </w:r>
      <w:r w:rsidR="0088785F">
        <w:rPr>
          <w:rFonts w:asciiTheme="majorHAnsi" w:hAnsiTheme="majorHAnsi"/>
        </w:rPr>
        <w:t xml:space="preserve">     </w:t>
      </w:r>
      <w:r w:rsidR="005F0339">
        <w:rPr>
          <w:rFonts w:asciiTheme="majorHAnsi" w:hAnsiTheme="majorHAnsi"/>
        </w:rPr>
        <w:t xml:space="preserve">  </w:t>
      </w:r>
      <w:r w:rsidRPr="00706DF3">
        <w:rPr>
          <w:rFonts w:asciiTheme="majorHAnsi" w:hAnsiTheme="majorHAnsi"/>
        </w:rPr>
        <w:t xml:space="preserve">Zoran </w:t>
      </w:r>
      <w:proofErr w:type="spellStart"/>
      <w:r w:rsidRPr="00706DF3">
        <w:rPr>
          <w:rFonts w:asciiTheme="majorHAnsi" w:hAnsiTheme="majorHAnsi"/>
        </w:rPr>
        <w:t>Pelicarić</w:t>
      </w:r>
      <w:proofErr w:type="spellEnd"/>
    </w:p>
    <w:sectPr w:rsidR="00E63627" w:rsidRPr="00706D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5D6D"/>
    <w:multiLevelType w:val="hybridMultilevel"/>
    <w:tmpl w:val="5E542DD8"/>
    <w:lvl w:ilvl="0" w:tplc="2DBE3630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D7457"/>
    <w:multiLevelType w:val="hybridMultilevel"/>
    <w:tmpl w:val="D750C48A"/>
    <w:lvl w:ilvl="0" w:tplc="D5DCDB4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56"/>
    <w:rsid w:val="00007B6F"/>
    <w:rsid w:val="00041875"/>
    <w:rsid w:val="00042F90"/>
    <w:rsid w:val="000875F1"/>
    <w:rsid w:val="000A3E81"/>
    <w:rsid w:val="000C45A8"/>
    <w:rsid w:val="000E147C"/>
    <w:rsid w:val="000E231B"/>
    <w:rsid w:val="001154CC"/>
    <w:rsid w:val="001627B0"/>
    <w:rsid w:val="001D4ECB"/>
    <w:rsid w:val="00205D1A"/>
    <w:rsid w:val="002338B4"/>
    <w:rsid w:val="002476FB"/>
    <w:rsid w:val="0029365C"/>
    <w:rsid w:val="002F1CBC"/>
    <w:rsid w:val="0032344E"/>
    <w:rsid w:val="00327364"/>
    <w:rsid w:val="003F5A5D"/>
    <w:rsid w:val="00464230"/>
    <w:rsid w:val="0048222E"/>
    <w:rsid w:val="004955AE"/>
    <w:rsid w:val="004B7B62"/>
    <w:rsid w:val="004D1B6C"/>
    <w:rsid w:val="004F03C7"/>
    <w:rsid w:val="0051569A"/>
    <w:rsid w:val="00556F1D"/>
    <w:rsid w:val="00567E09"/>
    <w:rsid w:val="005B26E6"/>
    <w:rsid w:val="005B6F82"/>
    <w:rsid w:val="005F0339"/>
    <w:rsid w:val="005F14F6"/>
    <w:rsid w:val="00602F69"/>
    <w:rsid w:val="00667BED"/>
    <w:rsid w:val="006B1D4F"/>
    <w:rsid w:val="006C71B8"/>
    <w:rsid w:val="006E2AAA"/>
    <w:rsid w:val="00706DF3"/>
    <w:rsid w:val="00780848"/>
    <w:rsid w:val="007E7DBA"/>
    <w:rsid w:val="007F6FCE"/>
    <w:rsid w:val="008720E6"/>
    <w:rsid w:val="0088785F"/>
    <w:rsid w:val="008931CB"/>
    <w:rsid w:val="008978C9"/>
    <w:rsid w:val="008D2C5F"/>
    <w:rsid w:val="008E0286"/>
    <w:rsid w:val="008E59AE"/>
    <w:rsid w:val="00943192"/>
    <w:rsid w:val="009B7A3C"/>
    <w:rsid w:val="009E6163"/>
    <w:rsid w:val="00A150F4"/>
    <w:rsid w:val="00AA6DCB"/>
    <w:rsid w:val="00AB23A2"/>
    <w:rsid w:val="00B05850"/>
    <w:rsid w:val="00B22C25"/>
    <w:rsid w:val="00B370D8"/>
    <w:rsid w:val="00B42C3E"/>
    <w:rsid w:val="00B45570"/>
    <w:rsid w:val="00B616EB"/>
    <w:rsid w:val="00C7286F"/>
    <w:rsid w:val="00CB7DB0"/>
    <w:rsid w:val="00D16CF3"/>
    <w:rsid w:val="00D54F24"/>
    <w:rsid w:val="00E06311"/>
    <w:rsid w:val="00E63627"/>
    <w:rsid w:val="00E7024B"/>
    <w:rsid w:val="00E70E0E"/>
    <w:rsid w:val="00EE7A56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1628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36</cp:revision>
  <cp:lastPrinted>2026-05-28T12:05:00Z</cp:lastPrinted>
  <dcterms:created xsi:type="dcterms:W3CDTF">2024-06-25T12:12:00Z</dcterms:created>
  <dcterms:modified xsi:type="dcterms:W3CDTF">2026-05-28T12:22:00Z</dcterms:modified>
</cp:coreProperties>
</file>