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0" w:before="0"/>
      </w:pPr>
      <w:r>
        <w:rPr>
          <w:rFonts w:ascii="Arial" w:cs="Arial" w:eastAsia="Arial" w:hAnsi="Arial"/>
          <w:sz w:val="21"/>
          <w:szCs w:val="21"/>
        </w:rPr>
        <w:t xml:space="preserve">Na temelju članka 67. stavka 1. Zakona o komunalnom gospodarstvu („Narodne novine“ broj 68/18, 110/18, 32/20 i 145/24) i članka 32. Statuta Općine Sveti Filip i Jakov („Službeni glasnik Općine Sveti Filip i Jakov“ broj 02/14 – pročišćeni tekst, 06/14, 1/18, 1/20, 2/21, 16/24 i 14/25), Općinsko vijeće Općine Sveti Filip i Jakov na ______ sjednici održanoj dana ____________ 2026. godine donosi</w:t>
      </w: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IZMJENE I DOPUNE</w:t>
      </w:r>
    </w:p>
    <w:p>
      <w:pPr>
        <w:spacing w:after="15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PROGRAMA GRAĐENJA KOMUNALNE INFRASTRUKTURE ZA 2026. GODINU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1.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U Programu građenja komunalne infrastrukture za 2026. godinu („Službeni glasnik Općine Sveti Filip i Jakov“ broj 16/25), članak 2. mijenja se i glasi: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„Ukupna procijenjena vrijednost radova građenja komunalne infrastrukture u 2026. godini iznosi 3.221.185,21 EUR, po vrstama kako slijedi: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1. Nerazvrstane ceste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K100009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Nogostupi (izgradnja i sanacija)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Probijanje i uređenje poljskih puteva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Probijanje i uređenje šumskih puteva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Izgradnja i uređenje parkirališta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K100016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Pristupna cesta LN Sv. Petar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K100006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Nerazvrstane ceste (rekonstrukcija)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Kružni tok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Biciklistička staza uz D8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Međuzbroj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840.000,00</w:t>
            </w:r>
          </w:p>
        </w:tc>
      </w:tr>
    </w:tbl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2. Javne prometne površine i luke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Luke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Uređenje plaže „Morovička“ Turanj (IV. faza)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Luka otvorena za javni promet lokalnog značaja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K100007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Trgovi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K100023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Proširenje komunalne luke Turanj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Uređenje parka na rivi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K100019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Komunalna infrastruktura na javnim površinama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Međuzbroj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375.000,00</w:t>
            </w:r>
          </w:p>
        </w:tc>
      </w:tr>
    </w:tbl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3. Groblja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Groblja (investicije i proširenje)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296.750,28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K100021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Ispraćajnice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Međuzbroj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306.750,28</w:t>
            </w:r>
          </w:p>
        </w:tc>
      </w:tr>
    </w:tbl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4. Građevine javne namjene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Zgrada Vatrogasnog doma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Sportska igrališta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204.000,00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K100009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Uređenje vidikovca „Crni krug“ i staza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85.000,00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K100006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Park šuma Sveti Filip i Jakov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Lift za osobe s invaliditetom na plaži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Autobusni kolodvor i podhodnik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Dječja igrališta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Višenamjenska dvorana Šikovo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Autobusne stanice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Međuzbroj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759.000,00</w:t>
            </w:r>
          </w:p>
        </w:tc>
      </w:tr>
    </w:tbl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5. Javna rasvjeta i oborinska odvodnja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Javna rasvjeta i elektroenergetski objekti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Odvodnja oborinskih voda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K100009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Modernizacija javne rasvjete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Međuzbroj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245.000,00</w:t>
            </w:r>
          </w:p>
        </w:tc>
      </w:tr>
    </w:tbl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6. Priprema građenja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Projektna dokumentacija (za razne namjene, uklj. idejni projekt Društvenog doma Donje Raštane)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477.184,93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Otkup zemljišta (uklj. zemljište za turistički informativni centar u Sv. Petru)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ePlanovi i izmjene PPUO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38.125,00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K100015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ePlanovi – UPU zone pomorsko-gospodarskih objekata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10.125,00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Međuzbroj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695.434,93</w:t>
            </w:r>
          </w:p>
        </w:tc>
      </w:tr>
    </w:tbl>
    <w:p>
      <w:pPr>
        <w:spacing w:after="20" w:before="8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SVEUKUPNO GRAĐENJE KOMUNALNE INFRASTRUKTURE: 3.221.185,21 EUR.“</w:t>
      </w: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2.</w:t>
      </w:r>
    </w:p>
    <w:p>
      <w:pPr>
        <w:spacing w:after="140" w:before="100"/>
      </w:pPr>
      <w:r>
        <w:rPr>
          <w:rFonts w:ascii="Arial" w:cs="Arial" w:eastAsia="Arial" w:hAnsi="Arial"/>
          <w:sz w:val="21"/>
          <w:szCs w:val="21"/>
        </w:rPr>
        <w:t xml:space="preserve">Ostale odredbe Programa ostaju nepromijenjene. Ove Izmjene i dopune Programa stupaju na snagu osmoga dana od dana objave u „Službenom glasniku Općine Sveti Filip i Jakov“.</w:t>
      </w:r>
    </w:p>
    <w:p>
      <w:pPr>
        <w:spacing w:after="20" w:before="0"/>
      </w:pPr>
      <w:r>
        <w:rPr>
          <w:rFonts w:ascii="Arial" w:cs="Arial" w:eastAsia="Arial" w:hAnsi="Arial"/>
          <w:sz w:val="19"/>
          <w:szCs w:val="19"/>
        </w:rPr>
        <w:t xml:space="preserve">KLASA: ________________    URBROJ: ________________</w:t>
      </w:r>
    </w:p>
    <w:p>
      <w:pPr>
        <w:spacing w:after="160" w:before="0"/>
      </w:pPr>
      <w:r>
        <w:rPr>
          <w:rFonts w:ascii="Arial" w:cs="Arial" w:eastAsia="Arial" w:hAnsi="Arial"/>
          <w:sz w:val="19"/>
          <w:szCs w:val="19"/>
        </w:rPr>
        <w:t xml:space="preserve">Sveti Filip i Jakov, ____________ 2026. godine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OPĆINSKO VIJEĆE OPĆINE SVETI FILIP I JAKOV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Predsjednik Općinskog vijeća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Igor Pedisić</w:t>
      </w:r>
    </w:p>
    <w:p>
      <w:pPr>
        <w:spacing w:after="100" w:before="8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60" w:before="1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Ovim se Izmjenama i dopunama Program građenja komunalne infrastrukture za 2026. godinu usklađuje s II. izmjenama i dopunama Proračuna Općine. Sredstva se povećavaju radi ulaganja u javnu rasvjetu i elektroenergetske objekte, izrade projektne dokumentacije (uključujući idejni projekt Društvenog doma Donje Raštane) te otkupa zemljišta (uključujući zemljište za turistički informativni centar u Sv. Petru). Nova ukupna vrijednost građenja iznosi 3.221.185,21 EUR.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Izmjene i dopune programa Općine Sveti Filip i Jakov za 2026.</dc:title>
  <dc:creator>Općina Sveti Filip i Jakov</dc:creator>
  <cp:lastModifiedBy>Općina Sveti Filip i Jakov</cp:lastModifiedBy>
  <cp:revision>1</cp:revision>
  <dcterms:created xsi:type="dcterms:W3CDTF">2026-06-18T11:36:41.030Z</dcterms:created>
  <dcterms:modified xsi:type="dcterms:W3CDTF">2026-06-18T11:36:41.030Z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