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Arial" w:hAnsi="Arial" w:cs="Arial"/>
          <w:b/>
          <w:i w:val="0"/>
          <w:color w:val="000000"/>
          <w:sz w:val="22"/>
        </w:rPr>
        <w:t>REPUBLIKA HRVATSKA</w:t>
      </w:r>
    </w:p>
    <w:p>
      <w:pPr>
        <w:spacing w:before="0" w:after="80"/>
        <w:jc w:val="center"/>
      </w:pPr>
      <w:r>
        <w:rPr>
          <w:rFonts w:ascii="Arial" w:hAnsi="Arial" w:cs="Arial"/>
          <w:b/>
          <w:i w:val="0"/>
          <w:color w:val="000000"/>
          <w:sz w:val="22"/>
        </w:rPr>
        <w:t>ZADARSKA ŽUPANIJA</w:t>
      </w:r>
    </w:p>
    <w:p>
      <w:pPr>
        <w:spacing w:before="0" w:after="40"/>
        <w:jc w:val="center"/>
      </w:pPr>
      <w:r>
        <w:rPr>
          <w:rFonts w:ascii="Arial" w:hAnsi="Arial" w:cs="Arial"/>
          <w:b/>
          <w:i w:val="0"/>
          <w:color w:val="000000"/>
          <w:sz w:val="26"/>
        </w:rPr>
        <w:t>OPĆINA SVETI FILIP I JAKOV</w:t>
      </w:r>
    </w:p>
    <w:p>
      <w:pPr>
        <w:spacing w:before="0" w:after="80"/>
        <w:jc w:val="center"/>
      </w:pPr>
      <w:r>
        <w:rPr>
          <w:rFonts w:ascii="Arial" w:hAnsi="Arial" w:cs="Arial"/>
          <w:b w:val="0"/>
          <w:i w:val="0"/>
          <w:color w:val="000000"/>
          <w:sz w:val="20"/>
        </w:rPr>
        <w:t>Općinsko vijeće</w:t>
      </w:r>
    </w:p>
    <w:p>
      <w:pPr>
        <w:spacing w:before="0" w:after="280"/>
        <w:jc w:val="center"/>
      </w:pPr>
      <w:r>
        <w:rPr>
          <w:rFonts w:ascii="Arial" w:hAnsi="Arial" w:cs="Arial"/>
          <w:b w:val="0"/>
          <w:i/>
          <w:color w:val="000000"/>
          <w:sz w:val="18"/>
        </w:rPr>
        <w:t>Put Primorja 1, 23207 Sveti Filip i Jakov • OIB: 57113796391</w:t>
      </w:r>
    </w:p>
    <w:p>
      <w:pPr>
        <w:spacing w:before="0" w:after="4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KLASA: 400-05/26-01/__</w:t>
      </w:r>
    </w:p>
    <w:p>
      <w:pPr>
        <w:spacing w:before="0" w:after="4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URBROJ: 2198-19-03-01/02-26-__</w:t>
      </w:r>
    </w:p>
    <w:p>
      <w:pPr>
        <w:spacing w:before="0" w:after="28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Sveti Filip i Jakov, ____________ 2026. godine</w:t>
      </w:r>
    </w:p>
    <w:p>
      <w:pPr>
        <w:spacing w:before="0" w:after="24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 xml:space="preserve">Na temelju </w:t>
      </w:r>
      <w:r>
        <w:rPr>
          <w:rFonts w:ascii="Arial" w:hAnsi="Arial" w:cs="Arial"/>
          <w:b/>
          <w:i w:val="0"/>
          <w:color w:val="000000"/>
          <w:sz w:val="22"/>
        </w:rPr>
        <w:t>članka 71. Zakona o komunalnom gospodarstvu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(„Narodne novine“ broj 68/18, 110/18 – Odluka Ustavnog suda Republike Hrvatske, 32/20 i 145/24), </w:t>
      </w:r>
      <w:r>
        <w:rPr>
          <w:rFonts w:ascii="Arial" w:hAnsi="Arial" w:cs="Arial"/>
          <w:b/>
          <w:i w:val="0"/>
          <w:color w:val="000000"/>
          <w:sz w:val="22"/>
        </w:rPr>
        <w:t>članka 88. Zakona o proračunu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(„Narodne novine“ broj 144/21), a u svezi s Programom građenja komunalne infrastrukture za 2025. godinu i njegovim 1., 2. i 3. izmjenama i dopunama te 3. izmjenama i dopunama Proračuna Općine Sveti Filip i Jakov za 2025. godinu (3. rebalans), te članka 32. Statuta Općine Sveti Filip i Jakov („Službeni glasnik Općine Sveti Filip i Jakov“ broj 02/14 – pročišćeni tekst, 06/14, 1/18, 1/20, 2/21, 16/24 i 14/25), Općinsko vijeće Općine Sveti Filip i Jakov na svojoj ___. sjednici održanoj dana ____________ 2026. godine donosi:</w:t>
      </w:r>
    </w:p>
    <w:p>
      <w:pPr>
        <w:spacing w:before="160" w:after="40"/>
        <w:jc w:val="center"/>
      </w:pPr>
      <w:r>
        <w:rPr>
          <w:rFonts w:ascii="Arial" w:hAnsi="Arial" w:cs="Arial"/>
          <w:b/>
          <w:i w:val="0"/>
          <w:color w:val="000000"/>
          <w:sz w:val="36"/>
        </w:rPr>
        <w:t>IZVJEŠĆE</w:t>
      </w:r>
    </w:p>
    <w:p>
      <w:pPr>
        <w:spacing w:before="0" w:after="360"/>
        <w:jc w:val="center"/>
      </w:pPr>
      <w:r>
        <w:rPr>
          <w:rFonts w:ascii="Arial" w:hAnsi="Arial" w:cs="Arial"/>
          <w:b/>
          <w:i w:val="0"/>
          <w:color w:val="000000"/>
          <w:sz w:val="28"/>
        </w:rPr>
        <w:t>O IZVRŠENJU PROGRAMA GRAĐENJA KOMUNALNE INFRASTRUKTURE OPĆINE SVETI FILIP I JAKOV ZA 2025. GODINU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8"/>
        </w:rPr>
        <w:t>I. UVODNA NAPOMENA</w:t>
      </w:r>
    </w:p>
    <w:p>
      <w:pPr>
        <w:spacing w:before="0" w:after="1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Općinsko vijeće Općine Sveti Filip i Jakov, na temelju članka 67. stavka 1. Zakona o komunalnom gospodarstvu („Narodne novine“ broj 68/18, 110/18, 32/20 i 145/24), donijelo je Program građenja komunalne infrastrukture za 2025. godinu istodobno s Proračunom Općine Sveti Filip i Jakov za 2025. godinu. Tijekom 2025. godine Program je tri puta mijenjan i dopunjavan, sukladno mijenjanju razine planiranih sredstava u proračunskim rebalansima:</w:t>
      </w:r>
    </w:p>
    <w:p>
      <w:pPr>
        <w:pStyle w:val="ListBullet"/>
        <w:spacing w:after="40"/>
        <w:jc w:val="both"/>
      </w:pPr>
      <w:r>
        <w:rPr>
          <w:rFonts w:ascii="Arial" w:hAnsi="Arial" w:cs="Arial"/>
          <w:b/>
          <w:i w:val="0"/>
          <w:color w:val="000000"/>
          <w:sz w:val="22"/>
        </w:rPr>
        <w:t>Program građenja komunalne infrastrukture za 2025. godinu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donesen je uz Proračun Općine za 2025. godinu;</w:t>
      </w:r>
    </w:p>
    <w:p>
      <w:pPr>
        <w:pStyle w:val="ListBullet"/>
        <w:spacing w:after="40"/>
        <w:jc w:val="both"/>
      </w:pPr>
      <w:r>
        <w:rPr>
          <w:rFonts w:ascii="Arial" w:hAnsi="Arial" w:cs="Arial"/>
          <w:b/>
          <w:i w:val="0"/>
          <w:color w:val="000000"/>
          <w:sz w:val="22"/>
        </w:rPr>
        <w:t>1. izmjene i dopune Programa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donesene su uz 1. izmjene i dopune Proračuna (1. rebalans);</w:t>
      </w:r>
    </w:p>
    <w:p>
      <w:pPr>
        <w:pStyle w:val="ListBullet"/>
        <w:spacing w:after="40"/>
        <w:jc w:val="both"/>
      </w:pPr>
      <w:r>
        <w:rPr>
          <w:rFonts w:ascii="Arial" w:hAnsi="Arial" w:cs="Arial"/>
          <w:b/>
          <w:i w:val="0"/>
          <w:color w:val="000000"/>
          <w:sz w:val="22"/>
        </w:rPr>
        <w:t>2. izmjene i dopune Programa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donesene su uz 2. izmjene i dopune Proračuna (2. rebalans);</w:t>
      </w:r>
    </w:p>
    <w:p>
      <w:pPr>
        <w:pStyle w:val="ListBullet"/>
        <w:spacing w:after="40"/>
        <w:jc w:val="both"/>
      </w:pPr>
      <w:r>
        <w:rPr>
          <w:rFonts w:ascii="Arial" w:hAnsi="Arial" w:cs="Arial"/>
          <w:b/>
          <w:i w:val="0"/>
          <w:color w:val="000000"/>
          <w:sz w:val="22"/>
        </w:rPr>
        <w:t>3. izmjene i dopune Programa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(„Službeni glasnik Općine Sveti Filip i Jakov“ broj 16/25) donesene su uz 3. izmjene i dopune Proračuna (3. rebalans), na 5. sjednici Općinskog vijeća održanoj 22. prosinca 2025. godine, kojima je posljednja razina plana sredstava za građenje komunalne infrastrukture iskazana u članku 2. Programa.</w:t>
      </w:r>
    </w:p>
    <w:p>
      <w:pPr>
        <w:spacing w:before="160" w:after="8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Ovim Izvješćem o izvršenju Programa građenja komunalne infrastrukture Općine Sveti Filip i Jakov za 2025. godinu (u daljnjem tekstu: Izvješće) iskazuju se podaci o ukupno planiranim sredstvima za financiranje Programa, raspored sredstava prema izvorima financiranja i vrstama komunalne infrastrukture iz članka 59. Zakona o komunalnom gospodarstvu, te izvršenje planiranih radova na pojedinačnim građevinama (projektima) za sljedeće vrste komunalne infrastrukture: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nerazvrstane ceste (sanacija kolnika, asfaltiranje, kružni tokovi);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javne prometne površine na kojima nije dopušten promet motornih vozila (nogostupi, šetališta, uređene plaže);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javne zelene površine (parkovi);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građevine i uređaji javne namjene (sanitarni objekti, urbana oprema, ispraćajnice);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javna rasvjeta;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groblja;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građevine namijenjene obavljanju javnog prijevoza (komunalne luke);</w:t>
      </w:r>
    </w:p>
    <w:p>
      <w:pPr>
        <w:pStyle w:val="ListBullet"/>
        <w:spacing w:after="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druge građevine komunalne infrastrukture utvrđene odlukom Općinskog vijeća sukladno članku 59. stavku 2. ZKG-a — komunalna oprema gospodarskih zona, sustav vodoopskrbe i odvodnje oborinskih voda.</w:t>
      </w:r>
    </w:p>
    <w:p>
      <w:pPr>
        <w:spacing w:before="160" w:after="20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Izvješće obuhvaća i prikaz troškova projektiranja, revizije, građenja, provedbe stručnog nadzora i provedbe vođenja projekata građenja s naznakom izvora financiranja, sukladno članku 69. Zakona o komunalnom gospodarstvu, te se podnosi Općinskom vijeću istodobno s izvješćem o izvršenju Proračuna Općine Sveti Filip i Jakov za 2025. godinu, sukladno članku 71. stavku 2. ZKG-a i članku 88. Zakona o proračunu.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8"/>
        </w:rPr>
        <w:t>II. SREDSTVA ZA OSTVARIVANJE PROGRAMA S NAZNAKOM IZVORA FINANCIRANJA</w:t>
      </w:r>
    </w:p>
    <w:p>
      <w:pPr>
        <w:spacing w:before="0" w:after="12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Sredstva za financiranje Programa građenja komunalne infrastrukture u 2025. godini ostvarena su, sukladno članku 75. Zakona o komunalnom gospodarstvu, iz: komunalnog doprinosa, komunalne naknade, općih prihoda i primitaka proračuna Općine, prihoda od prodaje nefinancijske imovine, prihoda za posebne namjene (boravišna pristojba), pomoći iz državnog proračuna i županijskog proračuna, pomoći iz fondova Europske unije i donacija.</w:t>
      </w:r>
    </w:p>
    <w:p>
      <w:pPr>
        <w:spacing w:before="0" w:after="20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 xml:space="preserve">Za izvršenje Programa u 2025. godini utrošena su sredstva u iznosu od </w:t>
      </w:r>
      <w:r>
        <w:rPr>
          <w:rFonts w:ascii="Arial" w:hAnsi="Arial" w:cs="Arial"/>
          <w:b/>
          <w:i w:val="0"/>
          <w:color w:val="000000"/>
          <w:sz w:val="22"/>
        </w:rPr>
        <w:t>1.452.407,10 eura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, što je u odnosu na planirana sredstva (prema 3. izmjenama i dopunama Programa) u iznosu od </w:t>
      </w:r>
      <w:r>
        <w:rPr>
          <w:rFonts w:ascii="Arial" w:hAnsi="Arial" w:cs="Arial"/>
          <w:b/>
          <w:i w:val="0"/>
          <w:color w:val="000000"/>
          <w:sz w:val="22"/>
        </w:rPr>
        <w:t>1.793.500,00 eura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izvršenje od </w:t>
      </w:r>
      <w:r>
        <w:rPr>
          <w:rFonts w:ascii="Arial" w:hAnsi="Arial" w:cs="Arial"/>
          <w:b/>
          <w:i w:val="0"/>
          <w:color w:val="000000"/>
          <w:sz w:val="22"/>
        </w:rPr>
        <w:t>80,98 %</w:t>
      </w:r>
      <w:r>
        <w:rPr>
          <w:rFonts w:ascii="Arial" w:hAnsi="Arial" w:cs="Arial"/>
          <w:b w:val="0"/>
          <w:i w:val="0"/>
          <w:color w:val="000000"/>
          <w:sz w:val="22"/>
        </w:rPr>
        <w:t xml:space="preserve"> planskih postavki.</w:t>
      </w:r>
    </w:p>
    <w:p>
      <w:pPr>
        <w:spacing w:before="0" w:after="120"/>
        <w:jc w:val="left"/>
      </w:pPr>
      <w:r>
        <w:rPr>
          <w:rFonts w:ascii="Arial" w:hAnsi="Arial" w:cs="Arial"/>
          <w:b/>
          <w:i w:val="0"/>
          <w:color w:val="000000"/>
          <w:sz w:val="22"/>
        </w:rPr>
        <w:t>Tablica 1. Sažetak izvršenja Programa prema izvorima financiranja: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699"/>
        <w:gridCol w:w="3699"/>
        <w:gridCol w:w="3699"/>
        <w:gridCol w:w="3699"/>
      </w:tblGrid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Izvor financiranja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Plan 2025. (€)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Izvršenje 2025. (€)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Index (%)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Komunalni doprinos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323.350,00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224.922,40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69,56 %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Donacije od pravnih osoba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1.650,00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1.650,00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100,00 %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Prihodi od prodaje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3.750,00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3.750,00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100,00 %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Opći prihodi i primici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40.250,00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27.575,00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68,51 %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Pomoći iz državnog proračuna temeljem EU sredstava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34.250,00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Prihodi od prodaje nefinancijske imovine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677.800,00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610.638,40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90,09 %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Komunalna naknada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185.000,00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166.477,25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89,99 %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Pomoći od županijskog proračuna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136.300,00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136.208,66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99,93 %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Prihodi za posebne namjene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288.400,00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237.717,89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82,43 %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Boravišna pristojba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39.350,00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Pomoći od državnog proračuna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63.400,00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43.467,50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68,56 %</w:t>
            </w:r>
          </w:p>
        </w:tc>
      </w:tr>
      <w:tr>
        <w:tc>
          <w:tcPr>
            <w:tcW w:type="dxa" w:w="680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UKUPNO: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1.793.500,00</w:t>
            </w:r>
          </w:p>
        </w:tc>
        <w:tc>
          <w:tcPr>
            <w:tcW w:type="dxa" w:w="255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1.452.407,10</w:t>
            </w:r>
          </w:p>
        </w:tc>
        <w:tc>
          <w:tcPr>
            <w:tcW w:type="dxa" w:w="198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80,98 %</w:t>
            </w:r>
          </w:p>
        </w:tc>
      </w:tr>
    </w:tbl>
    <w:p>
      <w:pPr>
        <w:spacing w:before="280" w:after="120"/>
        <w:jc w:val="left"/>
      </w:pPr>
      <w:r>
        <w:rPr>
          <w:rFonts w:ascii="Arial" w:hAnsi="Arial" w:cs="Arial"/>
          <w:b/>
          <w:i w:val="0"/>
          <w:color w:val="000000"/>
          <w:sz w:val="22"/>
        </w:rPr>
        <w:t>Tablica 2. Izvršenje Programa po vrstama komunalne infrastrukture (sukladno članku 59. Zakona o komunalnom gospodarstvu):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  <w:gridCol w:w="2466"/>
        <w:gridCol w:w="2466"/>
      </w:tblGrid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R.br.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Vrsta komunalne infrastrukture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Broj projekata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Plan 2025. (€)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Izvršenje 2025. (€)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0"/>
              </w:rPr>
              <w:t>Index (%)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Nerazvrstane ceste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37.500,00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33.856,75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90,28 %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Javne prometne površine na kojima nije dopušten promet motornih vozila (nogostupi, šetališta, uređene plaže)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702.450,00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569.246,99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81,04 %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Javne zelene površine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0,00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—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Građevine i uređaji javne namjene (sanitarni objekti, ispraćajnice, urbana oprema)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163.600,00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108.018,46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66,03 %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Javna rasvjeta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260.000,00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152.728,26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58,74 %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Groblja i krematoriji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58.969,14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117,94 %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7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Građevine namijenjene obavljanju javnog prijevoza (komunalne luke)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50.000,00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15.937,50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31,87 %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8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Druge građevine komunalne infrastrukture (čl. 59. st. 2. ZKG – vodoopskrba, odvodnja, komunalno opremanje gospodarskih zona)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469.950,00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453.650,00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96,53 %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9</w:t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Stjecanje zemljišta za građenje komunalne infrastrukture (čl. 70. st. 3. ZKG)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60.000,00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60.000,00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20"/>
              </w:rPr>
              <w:t>100,00 %</w:t>
            </w:r>
          </w:p>
        </w:tc>
      </w:tr>
      <w:tr>
        <w:tc>
          <w:tcPr>
            <w:tcW w:type="dxa" w:w="56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</w:r>
          </w:p>
        </w:tc>
        <w:tc>
          <w:tcPr>
            <w:tcW w:type="dxa" w:w="7937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UKUPNO: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26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1.793.500,00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1.452.407,10</w:t>
            </w:r>
          </w:p>
        </w:tc>
        <w:tc>
          <w:tcPr>
            <w:tcW w:type="dxa" w:w="113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B4C7E7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80,98 %</w:t>
            </w:r>
          </w:p>
        </w:tc>
      </w:tr>
    </w:tbl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8"/>
        </w:rPr>
        <w:t>III. RASPORED I IZVRŠENJE PROGRAMA PO POJEDINIM PROJEKTIMA (GRAĐEVINAMA)</w:t>
      </w:r>
    </w:p>
    <w:p>
      <w:pPr>
        <w:spacing w:before="0" w:after="20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U nastavku se prikazuje izvršenje Programa po pojedinim građevinama (projektima) komunalne infrastrukture, s naznakom izvora financiranja sukladno članku 69. stavku 2. Zakona o komunalnom gospodarstvu (procjena troškova iskazuje se odvojeno za svaku građevinu i ukupno te odvojeno prema izvoru financiranja).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  <w:gridCol w:w="2466"/>
        <w:gridCol w:w="2466"/>
      </w:tblGrid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Šifra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Naziv projekta / građevine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Izvor financiranja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Plan 2025. (€)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Izvršenje 2025. (€)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8"/>
              </w:rPr>
              <w:t>Index (%)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1. JAVNA RASVJETA I ENERGETIKA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Javna rasvjeta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Komunalni doprinos; Donacije od pravnih osoba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200.000,00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152.728,26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76,36 %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Komunalni doprinos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198.350,00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151.078,26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76,17 %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Donacije od pravnih osoba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1.650,00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1.650,00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100,00 %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K100009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Modernizacija javne rasvjete (energetska učinkovitost)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Komunalni doprinos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0,00 %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JAVNA RASVJETA I ENERGETIKA: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260.000,00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152.728,26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58,74 %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2. GROBLJA I ISPRAĆAJNICE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K100004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Groblja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Komunalni doprinos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58.969,14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117,94 %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K100021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Ispraćajnice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3.750,00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3.750,00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K100015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Rekonstrukcija ispraćajne dvorane u naselju Sv. Filip i Jakov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primici; Pomoći iz državnog proračuna temeljem EU sredstava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42.250,00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3.750,00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8,88 %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8.000,00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3.750,00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46,88 %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Pomoći iz državnog proračuna temeljem EU sredstava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34.250,00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0,00 %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GROBLJA I ISPRAĆAJNICE: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96.000,00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66.469,14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69,24 %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3. PROMETNA INFRASTRUKTURA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K100006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Nerazvrstane ceste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20.000,00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19.419,25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97,10 %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K100009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Nogostup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Komunalni doprinos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14.875,00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99,17 %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K100018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Sanacija kolnika i nogostupa L63139 Put Primorja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2.000,00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K100022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Izgradnja nogostupa na dijelu županijske ceste ŽC6045 u Raštanima Donjim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primici; Komunalna naknada; Pomoći od županijskog proračuna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337.300,00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316.060,91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93,70 %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16.000,00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13.375,00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83,59 %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Komunalna naknada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185.000,00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166.477,25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89,99 %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Pomoći od županijskog proračuna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136.300,00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136.208,66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99,93 %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Kružni tok (u sklopu Programa 1015 – Sigurnost prometa)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12.500,00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12.437,50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99,50 %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K100016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Pristupna cesta LN Sv. Petar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Odgođeno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—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PROMETNA INFRASTRUKTURA: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389.800,00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364.792,66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93,58 %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4. VODOOPSKRBA I ODVODNJA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K100004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Vodovod i kanalizacija – poduzetnička zona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49.405,69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98,81 %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K100008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Vodovod Zaobalje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302.000,00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301.594,31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99,87 %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K100002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Odvodnja oborinskih voda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Odgođeno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—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VODOOPSKRBA I ODVODNJA: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352.000,00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351.000,00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99,72 %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5. JAVNE I ZELENE POVRŠINE, PLAŽE I LUKE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K100012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Uređenje plaže „Morovička“ u naselju Turanj – 4. faza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za posebne namjene; Boravišna pristojba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268.700,00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178.668,58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66,49 %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Prihodi za posebne namjene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229.350,00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178.668,58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77,90 %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Boravišna pristojba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39.350,00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K100014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Uređenje plaže „Morovička“ u naselju Turanj – 5. faza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primici; Pomoći od državnog proračuna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68.400,00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46.592,50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68,12 %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3.125,00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62,50 %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Pomoći od državnog proračuna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63.400,00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43.467,50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68,56 %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K100005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Plaža „Iza Banja“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za posebne namjene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13.050,00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13.050,00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Sanitarni objekti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17.000,00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K100023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Proširenje komunalne luke Turanj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15.937,50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31,87 %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Uređenje parka na rivi u Svetom Filip i Jakovu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Odgođeno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—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K100009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Oprema za turizam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za posebne namjene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46.000,00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45.999,31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100,00 %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JAVNE I ZELENE POVRŠINE, PLAŽE I LUKE: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463.150,00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300.247,89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64,83 %</w:t>
            </w:r>
          </w:p>
        </w:tc>
      </w:tr>
      <w:tr>
        <w:tc>
          <w:tcPr>
            <w:tcW w:type="dxa" w:w="14796"/>
            <w:gridSpan w:val="6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DEEBF7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1F3864"/>
                <w:sz w:val="20"/>
              </w:rPr>
              <w:t>6. GOSPODARSKE ZONE I OSTALO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K100001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Zona zanatskih i servisnih djelatnosti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4.075,00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81,50 %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K100006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Društveno poslovna zona u Sikovu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6.700,00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687,50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10,26 %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K100012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Višenamjenska dvorana u Sikovu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54.600,00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54.519,15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99,85 %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K100002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Zemljište (otkup zemljišta za izgradnju komunalne infrastrukture)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60.000,00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60.000,00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K100005</w:t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Rabatin – poticana stanogradnja (komunalno opremanje)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8"/>
              </w:rPr>
              <w:t>Opći prihodi i primici; 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106.250,00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97.887,50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92,13 %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Opći prihodi i primici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1.250,00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1.250,00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100,00 %</w:t>
            </w:r>
          </w:p>
        </w:tc>
      </w:tr>
      <w:tr>
        <w:tc>
          <w:tcPr>
            <w:tcW w:type="dxa" w:w="850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</w:r>
          </w:p>
        </w:tc>
        <w:tc>
          <w:tcPr>
            <w:tcW w:type="dxa" w:w="4535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 xml:space="preserve">    – iz izvora:</w:t>
            </w:r>
          </w:p>
        </w:tc>
        <w:tc>
          <w:tcPr>
            <w:tcW w:type="dxa" w:w="3402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Prihodi od prodaje nefinancijske imovine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105.000,00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96.637,50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 w:val="0"/>
                <w:i/>
                <w:color w:val="000000"/>
                <w:sz w:val="16"/>
              </w:rPr>
              <w:t>92,04 %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UKUPNO – GOSPODARSKE ZONE I OSTALO: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232.550,00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217.169,15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EAF1F8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20"/>
              </w:rPr>
              <w:t>93,39 %</w:t>
            </w:r>
          </w:p>
        </w:tc>
      </w:tr>
      <w:tr>
        <w:tc>
          <w:tcPr>
            <w:tcW w:type="dxa" w:w="8787"/>
            <w:gridSpan w:val="3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2"/>
              </w:rPr>
              <w:t>SVEUKUPNO PROGRAM GRAĐENJA KOMUNALNE INFRASTRUKTURE: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2"/>
              </w:rPr>
              <w:t>1.793.500,00</w:t>
            </w:r>
          </w:p>
        </w:tc>
        <w:tc>
          <w:tcPr>
            <w:tcW w:type="dxa" w:w="2154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right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2"/>
              </w:rPr>
              <w:t>1.452.407,10</w:t>
            </w:r>
          </w:p>
        </w:tc>
        <w:tc>
          <w:tcPr>
            <w:tcW w:type="dxa" w:w="1701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1F3864"/>
            <w:vAlign w:val="center"/>
          </w:tcPr>
          <w:p>
            <w:pPr>
              <w:spacing w:before="40" w:after="40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22"/>
              </w:rPr>
              <w:t>80,98 %</w:t>
            </w:r>
          </w:p>
        </w:tc>
      </w:tr>
    </w:tbl>
    <w:p>
      <w:pPr>
        <w:spacing w:before="160" w:after="240"/>
        <w:jc w:val="left"/>
      </w:pPr>
      <w:r>
        <w:rPr>
          <w:rFonts w:ascii="Arial" w:hAnsi="Arial" w:cs="Arial"/>
          <w:b w:val="0"/>
          <w:i/>
          <w:color w:val="000000"/>
          <w:sz w:val="20"/>
        </w:rPr>
        <w:t>Napomena: Stupac „Plan 2025.“ odnosi se na zadnju važeću razinu plana sukladno 3. izmjenama i dopunama Programa građenja komunalne infrastrukture za 2025. godinu (3. rebalans). Stavke označene kao „Odgođeno“ s planom od 0,00 € iskazane su radi cjelovitosti prikaza i prijenosa projekata u sljedeća proračunska razdoblja.</w:t>
      </w:r>
    </w:p>
    <w:p>
      <w:r>
        <w:br w:type="page"/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8"/>
        </w:rPr>
        <w:t>IV. OBRAZLOŽENJE IZVRŠENJA PO PROJEKTIMA (GRAĐEVINAMA)</w:t>
      </w:r>
    </w:p>
    <w:p>
      <w:pPr>
        <w:spacing w:before="0" w:after="20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U nastavku se za svaku građevinu komunalne infrastrukture obuhvaćenu Programom daje opis radova i zahvata, naznaka izvora financiranja, status izvršenja i obrazloženje odstupanja od plana, sukladno članku 69. Zakona o komunalnom gospodarstvu.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1. JAVNA RASVJETA I ENERGETIKA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K100001 — Javna rasvjeta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Javna rasvjeta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B/D – građenje u uređenim dijelovima i rekonstrukcija postojećih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200.000,00 €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152.728,26 €  (Index: 76,36 %)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Komunalni doprinos — plan 198.350,00 € / izvrš. 151.078,26 €</w:t>
              <w:br/>
              <w:t>Donacije od pravnih osoba — plan 1.650,00 € / izvrš. 1.650,00 €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Redovita ulaganja u proširenje mreže javne rasvjete te zamjena dotrajalih svjetiljki na području naselja Sveti Filip i Jakov, Turanj, Sveti Petar na Moru i Raštane Donje. Sredstva su utrošena na nabavu i ugradnju stupova, LED rasvjetnih tijela te priključke na elektroenergetsku mrežu (konto 4214 – Ostali građevinski objekti).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Projekt je realiziran u visini od 76,36 % planiranih sredstava. Manje izvršenje od plana posljedica je dinamike provedbe pojedinačnih zahvata na terenu i prijenosa dijela neugovorenih radova u 2026. godinu.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K100009 — Modernizacija javne rasvjete (energetska učinkovitost)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Javna rasvjeta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60.000,00 €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0,00 €  (Index: 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Komunalni doprinos — plan 60.000,00 € / izvrš. 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Projekt obuhvaća zamjenu postojećih neenergetski učinkovitih rasvjetnih tijela na dijelu javne rasvjete LED tehnologijom, s ciljem smanjenja potrošnje električne energije i CO₂ emisija.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U 2025. godini projekt nije realiziran. Sredstva u iznosu od 60.000,00 € prenose se u proračun za 2026. godinu radi provedbe postupka javne nabave i izrade tehničke dokumentacije za projekt energetske obnove javne rasvjete.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2. GROBLJA I ISPRAĆAJNICE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K100004 — Groblja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Groblja i krematoriji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B/D – građenje u uređenim dijelovima i rekonstrukcija postojećih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58.969,14 €  (Index: 117,94 %)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Komunalni doprinos — plan 50.000,00 € / izvrš. 58.969,14 €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Radovi obuhvaćaju proširenje i uređenje grobnih polja na groblju u Svetom Filip i Jakovu i pripadajućim mjesnim grobljima (izgradnja staza, ograda, opreme i pratećih sadržaja – konta 4214 i 4213).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u visini od 117,94 % plana – ostvareni rashodi premašuju iznos iz 3. izmjena Programa za 8.969,14 €, što je posljedica ugovaranja dodatnih radova na grobljima u prosincu 2025. godine, nakon donošenja 3. izmjena i dopuna Programa: ugovorena je kapitalna pomoć u iznosu od 18.000,00 € (konto 3632) za sufinanciranje radova na grobljima, koja u rebalansu programa nije bila iskazana.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K100021 — Ispraćajnice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i uređaji javne namjene (sanitarni objekti, ispraćajnice, urbana oprema)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3.750,00 €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3.750,00 €  (Index: 100,00 %)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— plan 3.750,00 € / izvrš. 3.750,00 €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Sredstva su utrošena za izradu projektne dokumentacije i intelektualne usluge u svrhu pripreme izgradnje novih ispraćajnica (konto 3237 – Intelektualne i osobne usluge).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Projekt realiziran u cijelosti (100,00 % plana).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K100015 — Rekonstrukcija ispraćajne dvorane u naselju Sv. Filip i Jakov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i uređaji javne namjene (sanitarni objekti, ispraćajnice, urbana oprema)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42.250,00 €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3.750,00 €  (Index: 8,88 %)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8.000,00 € / izvrš. 3.750,00 €</w:t>
              <w:br/>
              <w:t>Pomoći iz državnog proračuna temeljem EU sredstava — plan 34.250,00 € / izvrš. 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Projekt rekonstrukcije postojeće ispraćajne dvorane sufinancira se iz EU sredstava. Sredstva su u 2025. utrošena za intelektualne i osobne usluge pripreme dokumentacije i provedbe postupka javne nabave (konto 3237).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je 8,88 % plana. Glavnina radova prelazi u 2026. godinu radi usklađivanja s rokovima i uvjetima EU sufinanciranja te provedbe postupka javne nabave.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3. PROMETNA INFRASTRUKTURA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K100006 — Nerazvrstane ceste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Nerazvrstane ceste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B/D – građenje u uređenim dijelovima i rekonstrukcija postojećih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20.000,00 €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19.419,25 €  (Index: 97,10 %)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20.000,00 € / izvrš. 19.419,25 €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Sanacija i proširenje nerazvrstanih cesta na području Općine – asfaltiranje, izrada bankina i odvodnih elemenata (konto 4213 – Ceste, željeznice i ostali prometni objekti).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Visoko izvršenje (97,10 % plana).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K100009 — Nogostup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prometne površine na kojima nije dopušten promet motornih vozila (nogostupi, šetališta, uređene plaže)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15.000,00 €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14.875,00 €  (Index: 99,17 %)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Komunalni doprinos — plan 15.000,00 € / izvrš. 14.875,00 €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Izrada projektne dokumentacije i pratećih intelektualnih usluga za nove nogostupe na području Općine (konto 4263 – Umjetnička, literarna i znanstvena djela – projektna dokumentacija).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99,17 % plana – projekt izvršen prema dinamici provedbe natječaja za projektiranje.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K100018 — Sanacija kolnika i nogostupa L63139 Put Primorja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Nerazvrstane ceste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2.000,00 €  (Index: 40,00 %)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5.000,00 € / izvrš. 2.000,00 €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Pripremne aktivnosti i intelektualne usluge za sanaciju lokalne ceste L63139 (Put Primorja) – izrada projektne dokumentacije (konto 3237).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40,00 % plana – preostali dio sredstava nije utrošen jer se izvedba radova u dijelu ulaganja u tuđu imovinu (konta 4124) prenosi u sljedeće razdoblje.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K100022 — Izgradnja nogostupa na dijelu županijske ceste ŽC6045 u Raštanima Donjim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prometne površine na kojima nije dopušten promet motornih vozila (nogostupi, šetališta, uređene plaže)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337.300,00 €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316.060,91 €  (Index: 93,70 %)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16.000,00 € / izvrš. 13.375,00 €</w:t>
              <w:br/>
              <w:t>Komunalna naknada — plan 185.000,00 € / izvrš. 166.477,25 €</w:t>
              <w:br/>
              <w:t>Pomoći od županijskog proračuna — plan 136.300,00 € / izvrš. 136.208,66 €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Najveći pojedinačni projekt prometne infrastrukture u 2025. – izgradnja nogostupa uz županijsku cestu ŽC6045 u Raštanima Donjim (konto 4124 – Ostala prava – ulaganje u tuđu imovinu, te 3237 – intelektualne usluge nadzora i koordinatora zaštite na radu).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je 93,70 % plana. Sufinanciranje županijskog proračuna realizirano je 99,93 %. Projekt će se završno obračunati po izdavanju uporabne dozvole u 2026. godini.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K100001 — Kružni tok (u sklopu Programa 1015 – Sigurnost prometa)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Nerazvrstane ceste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12.500,00 €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12.437,50 €  (Index: 99,50 %)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12.500,00 € / izvrš. 12.437,50 €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Izrada projektne dokumentacije za kružni tok u svrhu unaprjeđenja sigurnosti prometa (konto 4263).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99,50 % plana.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K100016 — Pristupna cesta LN Sv. Petar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Nerazvrstane ceste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0,00 €  (Index: —)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Odgođeno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Projekt izgradnje pristupne ceste do lučice (LN) Sv. Petar.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Projekt odgođen 3. Izmjenama i dopunama Programa s prvotnog plana od 500.000,00 € na 0,00 €, uz prijenos u idući plansko-financijski ciklus zbog nedovršenih imovinsko-pravnih preduvjeta.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4. VODOOPSKRBA I ODVODNJA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K100004 — Vodovod i kanalizacija – poduzetnička zona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49.405,69 €  (Index: 98,81 %)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50.000,00 € / izvrš. 49.405,69 €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Izgradnja vodovodne i kanalizacijske mreže u poduzetničkoj zoni – komunalno opremanje zemljišta za potrebe gospodarskih korisnika (kapitalna ulaganja, konto 4214).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Visok stupanj realizacije (98,81 %). Projekt je pratio dinamiku ostvarenja prihoda od prodaje nefinancijske imovine.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K100008 — Vodovod Zaobalje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302.000,00 €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301.594,31 €  (Index: 99,87 %)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302.000,00 € / izvrš. 301.594,31 €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Nastavak izgradnje vodoopskrbnog sustava za naselja u zaobalju Općine (konto 4214). Najveća pojedinačna investicija u području vodoopskrbe.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99,87 % plana – gotovo potpuno izvršenje u 2025.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K100002 — Odvodnja oborinskih voda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0,00 €  (Index: —)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Odgođeno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Izgradnja sustava odvodnje oborinskih voda u zonama učestalih poplava nakon obilnih kiša.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Projekt odgođen 3. Izmjenama i dopunama Programa s prvotnog plana od 225.000,00 € na 0,00 €, uz prijenos provedbe u sljedeća proračunska razdoblja sukladno dinamici izrade projektne dokumentacije.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5. JAVNE I ZELENE POVRŠINE, PLAŽE I LUKE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K100012 — Uređenje plaže „Morovička“ u naselju Turanj – 4. faza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prometne površine na kojima nije dopušten promet motornih vozila (nogostupi, šetališta, uređene plaže)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268.700,00 €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178.668,58 €  (Index: 66,49 %)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za posebne namjene — plan 229.350,00 € / izvrš. 178.668,58 €</w:t>
              <w:br/>
              <w:t>Boravišna pristojba — plan 39.350,00 € / izvrš. 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Nastavak uređenja plaže „Morovička“ u Turnju – opremanje plaže, popločenje, ograde i prateća infrastruktura (konto 4214 – Ostali građevinski objekti).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66,49 % plana. Razlog manjeg izvršenja je dinamika realizacije iz boravišne pristojbe – dio sredstava boravišne pristojbe nije bio raspoloživ do kraja godine.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K100014 — Uređenje plaže „Morovička“ u naselju Turanj – 5. faza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prometne površine na kojima nije dopušten promet motornih vozila (nogostupi, šetališta, uređene plaže)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68.400,00 €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46.592,50 €  (Index: 68,12 %)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5.000,00 € / izvrš. 3.125,00 €</w:t>
              <w:br/>
              <w:t>Pomoći od državnog proračuna — plan 63.400,00 € / izvrš. 43.467,50 €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Nastavak uređenja plaže Morovička, 5. faza (oprema i radovi na pristupnoj infrastrukturi) – sufinancirano iz pomoći državnog proračuna.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68,12 % plana – preostali dio državne pomoći u predmetnom razdoblju nije bio raspoloživ za realizaciju.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K100005 — Plaža „Iza Banja“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prometne površine na kojima nije dopušten promet motornih vozila (nogostupi, šetališta, uređene plaže)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13.050,00 €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13.050,00 €  (Index: 100,00 %)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za posebne namjene — plan 13.050,00 € / izvrš. 13.050,00 €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Manji zahvati uređenja plaže „Iza Banja“ – opremanje i sanacija.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100,00 % plana.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K100001 — Sanitarni objekti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i uređaji javne namjene (sanitarni objekti, ispraćajnice, urbana oprema)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17.000,00 €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0,00 €  (Index: 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17.000,00 € / izvrš. 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Izgradnja sanitarnih objekata na javnim plažama i drugim javnim površinama.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U 2025. godini projekt nije realiziran. Sredstva (17.000,00 €) prenose se u proračun za 2026. godinu radi dovršetka pripreme dokumentacije.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K100023 — Proširenje komunalne luke Turanj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namijenjene obavljanju javnog prijevoza (komunalne luke)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15.937,50 €  (Index: 31,87 %)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50.000,00 € / izvrš. 15.937,50 €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Pripremne aktivnosti za proširenje komunalne luke Turanj – izrada projektne dokumentacije (konto 4263).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31,88 % plana. Glavnina projektne dokumentacije izrađuje se u 2026. godini.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K100011 — Uređenje parka na rivi u Svetom Filip i Jakovu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Javne zelene površine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 – rekonstrukcija postojećih građevina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0,00 €  (Index: —)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Odgođeno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Uređenje postojećeg parka na rivi u Svetom Filip i Jakovu.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Projekt odgođen 3. Izmjenama i dopunama Programa s prvotnog plana od 81.310,00 € na 0,00 €, uz prijenos u kasnija proračunska razdoblja.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K100009 — Oprema za turizam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i uređaji javne namjene (sanitarni objekti, ispraćajnice, urbana oprema)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B – građenje u uređenim dijelovima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46.000,00 €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45.999,31 €  (Index: 100,00 %)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za posebne namjene — plan 46.000,00 € / izvrš. 45.999,31 €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Nabava i postavljanje pratećih urbanih elemenata i opreme javne namjene (klupe, koševi, putokazi, info-table) na turistički atraktivnim lokacijama.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100,00 % plana.</w:t>
      </w:r>
    </w:p>
    <w:p>
      <w:pPr>
        <w:spacing w:before="240" w:after="120"/>
      </w:pPr>
      <w:r>
        <w:rPr>
          <w:rFonts w:ascii="Arial" w:hAnsi="Arial" w:cs="Arial"/>
          <w:b/>
          <w:i w:val="0"/>
          <w:color w:val="1F3864"/>
          <w:sz w:val="24"/>
        </w:rPr>
        <w:t>6. GOSPODARSKE ZONE I OSTALO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K100001 — Zona zanatskih i servisnih djelatnosti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4.075,00 €  (Index: 81,50 %)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5.000,00 € / izvrš. 4.075,00 €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Pripremne aktivnosti i intelektualne usluge na komunalnom opremanju zone zanatskih i servisnih djelatnosti (konto 3237).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81,50 % plana – pripremni radovi izvršeni, glavnina kapitalnih ulaganja prenosi se u kasnije razdoblje.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K100006 — Društveno poslovna zona u Sikovu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6.700,00 €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687,50 €  (Index: 10,26 %)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6.700,00 € / izvrš. 687,50 €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Pripremne aktivnosti i izrada dokumentacije za komunalno opremanje društveno-poslovne zone u Sikovu.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Niska realizacija (10,26 % plana) zbog dinamike pripreme dokumentacije. Realizacija nastavlja se u 2026. godini.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K100012 — Višenamjenska dvorana u Sikovu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Građevine i uređaji javne namjene (sanitarni objekti, ispraćajnice, urbana oprema)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54.600,00 €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54.519,15 €  (Index: 99,85 %)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54.600,00 € / izvrš. 54.519,15 €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Pripreme i realizacija dijela radova na izgradnji višenamjenske dvorane u Sikovu (sport, kultura, javna događanja).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99,85 % plana – gotovo potpuno izvršenje.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K100002 — Zemljište (otkup zemljišta za izgradnju komunalne infrastrukture)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Stjecanje zemljišta za građenje komunalne infrastrukture (čl. 70. st. 3. ZKG)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—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60.000,00 €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60.000,00 €  (Index: 100,00 %)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Prihodi od prodaje nefinancijske imovine — plan 60.000,00 € / izvrš. 60.000,00 €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Otkup zemljišta na kojem će se graditi komunalna infrastruktura sukladno članku 70. stavku 3. točki 1. Zakona o komunalnom gospodarstvu (troškovi zemljišta uključeni su u troškove građenja).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Realizacija 100,00 % plana.</w:t>
      </w:r>
    </w:p>
    <w:p>
      <w:pPr>
        <w:spacing w:before="200" w:after="80"/>
        <w:jc w:val="left"/>
      </w:pPr>
      <w:r>
        <w:rPr>
          <w:rFonts w:ascii="Arial" w:hAnsi="Arial" w:cs="Arial"/>
          <w:b/>
          <w:i w:val="0"/>
          <w:color w:val="1F3864"/>
          <w:sz w:val="22"/>
        </w:rPr>
        <w:t>K100005 — Rabatin – poticana stanogradnja (komunalno opremanje)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399"/>
        <w:gridCol w:w="7399"/>
      </w:tblGrid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Vrsta komunalne infrastrukture (čl. 59. ZKG)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Druge građevine komunalne infrastrukture (čl. 59. st. 2. ZKG – vodoopskrba, odvodnja, komunalno opremanje gospodarskih zona)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Status prema čl. 68. ZKG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A – građenje radi uređenja neuređenih dijelova građevinskog područja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Plan 2025. (3. rebalans)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106.250,00 €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Izvršenje u 2025.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97.887,50 €  (Index: 92,13 %)</w:t>
            </w:r>
          </w:p>
        </w:tc>
      </w:tr>
      <w:tr>
        <w:tc>
          <w:tcPr>
            <w:tcW w:type="dxa" w:w="3118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shd w:val="clear" w:color="auto" w:fill="F2F2F2"/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/>
                <w:i w:val="0"/>
                <w:color w:val="000000"/>
                <w:sz w:val="18"/>
              </w:rPr>
              <w:t>Izvor financiranja</w:t>
            </w:r>
          </w:p>
        </w:tc>
        <w:tc>
          <w:tcPr>
            <w:tcW w:type="dxa" w:w="11679"/>
            <w:tcBorders>
              <w:top w:val="single" w:sz="6" w:color="808080"/>
              <w:left w:val="single" w:sz="6" w:color="808080"/>
              <w:bottom w:val="single" w:sz="6" w:color="808080"/>
              <w:right w:val="single" w:sz="6" w:color="808080"/>
            </w:tcBorders>
            <w:vAlign w:val="center"/>
          </w:tcPr>
          <w:p>
            <w:pPr>
              <w:spacing w:before="40" w:after="40"/>
            </w:pPr>
            <w:r/>
            <w:r>
              <w:rPr>
                <w:rFonts w:ascii="Arial" w:hAnsi="Arial" w:cs="Arial"/>
                <w:b w:val="0"/>
                <w:i w:val="0"/>
                <w:color w:val="000000"/>
                <w:sz w:val="18"/>
              </w:rPr>
              <w:t>Opći prihodi i primici — plan 1.250,00 € / izvrš. 1.250,00 €</w:t>
              <w:br/>
              <w:t>Prihodi od prodaje nefinancijske imovine — plan 105.000,00 € / izvrš. 96.637,50 €</w:t>
            </w:r>
          </w:p>
        </w:tc>
      </w:tr>
    </w:tbl>
    <w:p>
      <w:pPr>
        <w:spacing w:before="80" w:after="4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Opis: </w:t>
      </w:r>
      <w:r>
        <w:rPr>
          <w:rFonts w:ascii="Arial" w:hAnsi="Arial" w:cs="Arial"/>
          <w:b w:val="0"/>
          <w:i w:val="0"/>
          <w:color w:val="000000"/>
          <w:sz w:val="20"/>
        </w:rPr>
        <w:t>Komunalno opremanje područja Rabatin namijenjenog poticanoj stanogradnji (POS) – pripremni radovi i ulaganja u zajedničku infrastrukturu zone (konta 3237 i 4263).</w:t>
      </w:r>
    </w:p>
    <w:p>
      <w:pPr>
        <w:spacing w:before="0" w:after="120"/>
        <w:jc w:val="both"/>
      </w:pPr>
      <w:r>
        <w:rPr>
          <w:rFonts w:ascii="Arial" w:hAnsi="Arial" w:cs="Arial"/>
          <w:b/>
          <w:i w:val="0"/>
          <w:color w:val="000000"/>
          <w:sz w:val="20"/>
        </w:rPr>
        <w:t xml:space="preserve">Status / obrazloženje: </w:t>
      </w:r>
      <w:r>
        <w:rPr>
          <w:rFonts w:ascii="Arial" w:hAnsi="Arial" w:cs="Arial"/>
          <w:b w:val="0"/>
          <w:i w:val="0"/>
          <w:color w:val="000000"/>
          <w:sz w:val="20"/>
        </w:rPr>
        <w:t>Realizirano 92,13 % plana – realizacija u skladu s dinamikom ostvarenja prihoda od prodaje nefinancijske imovine.</w:t>
      </w:r>
    </w:p>
    <w:p>
      <w:r>
        <w:br w:type="page"/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8"/>
        </w:rPr>
        <w:t>V. ZAKLJUČNE ODREDBE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2"/>
        </w:rPr>
        <w:t>Članak 1.</w:t>
      </w:r>
    </w:p>
    <w:p>
      <w:pPr>
        <w:spacing w:before="0" w:after="16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Ovo Izvješće o izvršenju Programa građenja komunalne infrastrukture Općine Sveti Filip i Jakov za 2025. godinu sastavni je dio Izvješća o izvršenju Proračuna Općine Sveti Filip i Jakov za 2025. godinu te se, sukladno članku 71. stavku 2. Zakona o komunalnom gospodarstvu i članku 88. Zakona o proračunu, podnosi Općinskom vijeću istodobno s izvješćem o izvršenju proračuna jedinice lokalne samouprave.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2"/>
        </w:rPr>
        <w:t>Članak 2.</w:t>
      </w:r>
    </w:p>
    <w:p>
      <w:pPr>
        <w:spacing w:before="0" w:after="16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Sredstva za financiranje građenja komunalne infrastrukture u 2025. godini, sukladno članku 75. Zakona o komunalnom gospodarstvu, osigurana su iz komunalnog doprinosa, komunalne naknade, općih prihoda i primitaka proračuna Općine, prihoda od prodaje nefinancijske imovine, prihoda za posebne namjene (boravišna pristojba), pomoći iz državnog proračuna i županijskog proračuna, pomoći iz fondova Europske unije te donacija.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2"/>
        </w:rPr>
        <w:t>Članak 3.</w:t>
      </w:r>
    </w:p>
    <w:p>
      <w:pPr>
        <w:spacing w:before="0" w:after="16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Neutrošena sredstva iz pojedinih projekata, posebice za projekte koji su 3. izmjenama i dopunama Programa odgođeni s plana na nulu (K100016 Pristupna cesta LN Sv. Petar, K100002 Odvodnja oborinskih voda i K100011 Uređenje parka na rivi), kao i za projekte čija je realizacija u 2025. godini bila djelomična (K100009 Modernizacija javne rasvjete, K100015 Rekonstrukcija ispraćajne dvorane, K100001 Sanitarni objekti), prenose se u Program građenja komunalne infrastrukture za 2026. godinu i planirat će se sukladno dinamici dovršetka pripreme projektno-tehničke i imovinsko-pravne dokumentacije.</w:t>
      </w:r>
    </w:p>
    <w:p>
      <w:pPr>
        <w:spacing w:before="240" w:after="120"/>
        <w:jc w:val="center"/>
      </w:pPr>
      <w:r>
        <w:rPr>
          <w:rFonts w:ascii="Arial" w:hAnsi="Arial" w:cs="Arial"/>
          <w:b/>
          <w:i w:val="0"/>
          <w:color w:val="1F3864"/>
          <w:sz w:val="22"/>
        </w:rPr>
        <w:t>Članak 4.</w:t>
      </w:r>
    </w:p>
    <w:p>
      <w:pPr>
        <w:spacing w:before="0" w:after="400"/>
        <w:jc w:val="both"/>
      </w:pPr>
      <w:r>
        <w:rPr>
          <w:rFonts w:ascii="Arial" w:hAnsi="Arial" w:cs="Arial"/>
          <w:b w:val="0"/>
          <w:i w:val="0"/>
          <w:color w:val="000000"/>
          <w:sz w:val="22"/>
        </w:rPr>
        <w:t>Ovo Izvješće objavit će se u „Službenom glasniku Općine Sveti Filip i Jakov“, sukladno članku 71. stavku 3. Zakona o komunalnom gospodarstvu.</w:t>
      </w:r>
    </w:p>
    <w:p>
      <w:pPr>
        <w:spacing w:before="480" w:after="40"/>
        <w:jc w:val="right"/>
      </w:pPr>
      <w:r>
        <w:rPr>
          <w:rFonts w:ascii="Arial" w:hAnsi="Arial" w:cs="Arial"/>
          <w:b/>
          <w:i w:val="0"/>
          <w:color w:val="000000"/>
          <w:sz w:val="22"/>
        </w:rPr>
        <w:t>OPĆINSKO VIJEĆE</w:t>
      </w:r>
    </w:p>
    <w:p>
      <w:pPr>
        <w:spacing w:before="0" w:after="40"/>
        <w:jc w:val="right"/>
      </w:pPr>
      <w:r>
        <w:rPr>
          <w:rFonts w:ascii="Arial" w:hAnsi="Arial" w:cs="Arial"/>
          <w:b/>
          <w:i w:val="0"/>
          <w:color w:val="000000"/>
          <w:sz w:val="22"/>
        </w:rPr>
        <w:t>OPĆINE SVETI FILIP I JAKOV</w:t>
      </w:r>
    </w:p>
    <w:p>
      <w:pPr>
        <w:spacing w:before="360" w:after="40"/>
        <w:jc w:val="right"/>
      </w:pPr>
      <w:r>
        <w:rPr>
          <w:rFonts w:ascii="Arial" w:hAnsi="Arial" w:cs="Arial"/>
          <w:b w:val="0"/>
          <w:i w:val="0"/>
          <w:color w:val="000000"/>
          <w:sz w:val="22"/>
        </w:rPr>
        <w:t>Predsjednik Općinskog vijeća</w:t>
      </w:r>
    </w:p>
    <w:p>
      <w:pPr>
        <w:spacing w:before="240" w:after="40"/>
        <w:jc w:val="right"/>
      </w:pPr>
      <w:r>
        <w:rPr>
          <w:rFonts w:ascii="Arial" w:hAnsi="Arial" w:cs="Arial"/>
          <w:b/>
          <w:i w:val="0"/>
          <w:color w:val="000000"/>
          <w:sz w:val="22"/>
        </w:rPr>
        <w:t>Igor Pedišić</w:t>
      </w:r>
    </w:p>
    <w:p>
      <w:pPr>
        <w:spacing w:before="480" w:after="40"/>
        <w:jc w:val="left"/>
      </w:pPr>
      <w:r>
        <w:rPr>
          <w:rFonts w:ascii="Arial" w:hAnsi="Arial" w:cs="Arial"/>
          <w:b/>
          <w:i w:val="0"/>
          <w:color w:val="000000"/>
          <w:sz w:val="20"/>
        </w:rPr>
        <w:t>DOSTAVITI:</w:t>
      </w:r>
    </w:p>
    <w:p>
      <w:pPr>
        <w:spacing w:before="0" w:after="2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1. Općinski načelnik Općine Sveti Filip i Jakov,</w:t>
      </w:r>
    </w:p>
    <w:p>
      <w:pPr>
        <w:spacing w:before="0" w:after="2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2. Jedinstveni upravni odjel Općine Sveti Filip i Jakov – Odsjek za proračun i financije,</w:t>
      </w:r>
    </w:p>
    <w:p>
      <w:pPr>
        <w:spacing w:before="0" w:after="2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3. „Službeni glasnik Općine Sveti Filip i Jakov“ – radi objave,</w:t>
      </w:r>
    </w:p>
    <w:p>
      <w:pPr>
        <w:spacing w:before="0" w:after="20"/>
        <w:jc w:val="left"/>
      </w:pPr>
      <w:r>
        <w:rPr>
          <w:rFonts w:ascii="Arial" w:hAnsi="Arial" w:cs="Arial"/>
          <w:b w:val="0"/>
          <w:i w:val="0"/>
          <w:color w:val="000000"/>
          <w:sz w:val="20"/>
        </w:rPr>
        <w:t>4. Pismohrana, ovdje.</w:t>
      </w:r>
    </w:p>
    <w:sectPr w:rsidR="00FC693F" w:rsidRPr="0006063C" w:rsidSect="00034616">
      <w:footerReference w:type="default" r:id="rId9"/>
      <w:pgSz w:w="16838" w:h="11906" w:orient="landscape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/>
        <w:b w:val="0"/>
        <w:i/>
        <w:color w:val="000000"/>
        <w:sz w:val="16"/>
      </w:rPr>
      <w:t>Izvješće o izvršenju Programa građenja komunalne infrastrukture Općine Sveti Filip i Jakov za 2025. godinu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Izvjesce o izvrsenju Programa gradenja komunalne infrastrukture Opcine Sveti Filip i Jakov za 2025.</dc:title>
  <dc:subject>Izvjesce o izvrsenju Programa gradenja komunalne infrastrukture za 2025. godinu</dc:subject>
  <dc:creator>Zlatko</dc:creator>
  <cp:keywords/>
  <dc:description/>
  <cp:lastModifiedBy>Zlatko</cp:lastModifiedBy>
  <cp:revision>1</cp:revision>
  <dcterms:created xsi:type="dcterms:W3CDTF">2013-12-23T23:15:00Z</dcterms:created>
  <dcterms:modified xsi:type="dcterms:W3CDTF">2013-12-23T23:15:00Z</dcterms:modified>
  <cp:category/>
</cp:coreProperties>
</file>