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Arial" w:cs="Arial" w:eastAsia="Arial" w:hAnsi="Arial"/>
          <w:b/>
          <w:bCs/>
        </w:rPr>
        <w:t xml:space="preserve">REPUBLIKA HRVATSKA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ZADARSKA ŽUPANIJA</w:t>
      </w:r>
    </w:p>
    <w:p>
      <w:pPr>
        <w:spacing w:after="0"/>
      </w:pPr>
      <w:r>
        <w:rPr>
          <w:rFonts w:ascii="Arial" w:cs="Arial" w:eastAsia="Arial" w:hAnsi="Arial"/>
          <w:b/>
          <w:bCs/>
        </w:rPr>
        <w:t xml:space="preserve">OPĆINA SVETI FILIP I JAKOV</w:t>
      </w:r>
    </w:p>
    <w:p>
      <w:pPr>
        <w:spacing w:after="0"/>
      </w:pPr>
      <w:r>
        <w:rPr>
          <w:rFonts w:ascii="Arial" w:cs="Arial" w:eastAsia="Arial" w:hAnsi="Arial"/>
        </w:rPr>
        <w:t xml:space="preserve">Općinsko vijeće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Put Primorja 1, 23207 Sveti Filip i Jakov • OIB: 57113796391</w:t>
      </w:r>
    </w:p>
    <w:p>
      <w:pPr>
        <w:spacing w:after="0"/>
      </w:pPr>
      <w:r>
        <w:rPr>
          <w:rFonts w:ascii="Arial" w:cs="Arial" w:eastAsia="Arial" w:hAnsi="Arial"/>
        </w:rPr>
        <w:t xml:space="preserve">KLASA: 620-01/26-01/____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>Na temelju članka 75. Zakona o sportu („Narodne novine" broj 141/22), članka 88. Zakona o proračunu („Narodne novine" broj 144/21), a u svezi s Programom javnih potreba u sportu za 2025. godinu i njegovim 1., 2. i 3. izmjenama i dopunama te 3. izmjenama i dopunama Proračuna Općine Sveti Filip i Jakov za 2025. godinu (3. rebalans), te članka 32. Statuta Općine Sveti Filip i Jakov („Službeni glasnik Općine Sveti Filip i Jakov" broj 02/14 – pročišćeni tekst, 06/14, 1/18, 1/20, 2/21, 16/24 i 14/25), Općinsko vijeće Općine Sveti Filip i Jakov na svojoj ____. sjednici održanoj dana ____________ 2026. godine donosi:</w:t>
      </w:r>
      <w:r>
        <w:rPr>
          <w:rFonts w:ascii="Arial" w:cs="Arial" w:eastAsia="Arial" w:hAnsi="Arial"/>
          <w:b/>
          <w:bCs/>
        </w:rPr>
      </w:r>
      <w:r>
        <w:rPr>
          <w:rFonts w:ascii="Arial" w:cs="Arial" w:eastAsia="Arial" w:hAnsi="Arial"/>
        </w:rPr>
      </w:r>
      <w:r>
        <w:rPr>
          <w:rFonts w:ascii="Arial" w:cs="Arial" w:eastAsia="Arial" w:hAnsi="Arial"/>
          <w:b/>
          <w:bCs/>
        </w:rPr>
      </w:r>
      <w:r>
        <w:rPr>
          <w:rFonts w:ascii="Arial" w:cs="Arial" w:eastAsia="Arial" w:hAnsi="Arial"/>
        </w:rPr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IZVJEŠĆE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IZVRŠENJU PROGRAMA JAVNIH POTREBA U SPORTU OPĆINE SVETI FILIP I JAKOV ZA 2025. GODINU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I. UVODNA NAPOMENA</w:t>
      </w:r>
    </w:p>
    <w:p>
      <w:pPr>
        <w:spacing w:after="120"/>
      </w:pPr>
      <w:r>
        <w:rPr>
          <w:rFonts w:ascii="Arial" w:cs="Arial" w:eastAsia="Arial" w:hAnsi="Arial"/>
        </w:rPr>
        <w:t>Općinsko vijeće Općine Sveti Filip i Jakov, na temelju članka 75. Zakona o sportu, donijelo je Program javnih potreba u sportu za 2025. godinu istodobno s Proračunom Općine za 2025. godinu. Program je tijekom godine mijenjan i dopunjavan sukladno proračunskim rebalansima, a posljednje (3.) izmjene i dopune donesene su uz 3. rebalans („Službeni glasnik Općine Sveti Filip i Jakov" broj 16/25), na 5. sjednici Općinskog vijeća održanoj 22. prosinca 2025. godine.</w:t>
      </w:r>
    </w:p>
    <w:p>
      <w:pPr>
        <w:spacing w:after="120"/>
      </w:pPr>
      <w:r>
        <w:rPr>
          <w:rFonts w:ascii="Arial" w:cs="Arial" w:eastAsia="Arial" w:hAnsi="Arial"/>
        </w:rPr>
        <w:t xml:space="preserve">Programom se utvrđuju javne potrebe u sportu na području Općine i sredstva za njihovo financiranje, u ukupnom planiranom iznosu od 643.405,00 eura. Program obuhvaća tekuće donacije sportskim klubovima i udrugama, organizaciju sportskih manifestacija te kapitalna ulaganja u sportsku i rekreacijsku infrastrukturu (sportska i dječja igrališta, rekreativne staze, montažna tribina). Ovo se Izvješće podnosi Općinskom vijeću istodobno s izvješćem o izvršenju Proračuna Općine Sveti Filip i Jakov za 2025. godinu.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II. IZVRŠENJE PROGRAMA PO AKTIVNOSTIMA I PROJEKTIMA</w:t>
      </w:r>
    </w:p>
    <w:p>
      <w:pPr>
        <w:spacing w:after="120"/>
      </w:pPr>
      <w:r>
        <w:rPr>
          <w:rFonts w:ascii="Arial" w:cs="Arial" w:eastAsia="Arial" w:hAnsi="Arial"/>
        </w:rPr>
        <w:t xml:space="preserve">Za izvršenje Programa u 2025. godini utrošena su sredstva u iznosu od </w:t>
      </w:r>
      <w:r>
        <w:rPr>
          <w:rFonts w:ascii="Arial" w:cs="Arial" w:eastAsia="Arial" w:hAnsi="Arial"/>
          <w:b/>
          <w:bCs/>
        </w:rPr>
        <w:t xml:space="preserve">622.552,76 eura</w:t>
      </w:r>
      <w:r>
        <w:rPr>
          <w:rFonts w:ascii="Arial" w:cs="Arial" w:eastAsia="Arial" w:hAnsi="Arial"/>
        </w:rPr>
        <w:t xml:space="preserve">, što u odnosu na planiranih </w:t>
      </w:r>
      <w:r>
        <w:rPr>
          <w:rFonts w:ascii="Arial" w:cs="Arial" w:eastAsia="Arial" w:hAnsi="Arial"/>
          <w:b/>
          <w:bCs/>
        </w:rPr>
        <w:t xml:space="preserve">643.405,00 eura</w:t>
      </w:r>
      <w:r>
        <w:rPr>
          <w:rFonts w:ascii="Arial" w:cs="Arial" w:eastAsia="Arial" w:hAnsi="Arial"/>
        </w:rPr>
        <w:t xml:space="preserve"> predstavlja izvršenje od </w:t>
      </w:r>
      <w:r>
        <w:rPr>
          <w:rFonts w:ascii="Arial" w:cs="Arial" w:eastAsia="Arial" w:hAnsi="Arial"/>
          <w:b/>
          <w:bCs/>
        </w:rPr>
        <w:t xml:space="preserve">96,76 %.</w:t>
      </w:r>
    </w:p>
    <w:p>
      <w:pPr>
        <w:pStyle w:val="Heading2"/>
        <w:spacing w:after="70" w:before="150"/>
      </w:pPr>
      <w:r>
        <w:rPr>
          <w:rFonts w:ascii="Arial" w:cs="Arial" w:eastAsia="Arial" w:hAnsi="Arial"/>
        </w:rPr>
        <w:t xml:space="preserve">Tablica 1. Izvršenje po aktivnostima/projektima: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3760"/>
        <w:gridCol w:w="1480"/>
        <w:gridCol w:w="1480"/>
        <w:gridCol w:w="886"/>
      </w:tblGrid>
      <w:tr>
        <w:trPr>
          <w:tblHeader/>
        </w:trP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R.br.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Aktivnost / projekt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 2025. (€)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Izvršenje (€)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Index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Tekuće donacije sportskim klubovima i udrugama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144.480,00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132.201,69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91,50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Sportsko ljeto (sportske manifestacije)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10.000,00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9.189,90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91,90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Sportska igrališta (sportska infrastruktura)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214.350,00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207.402,01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96,76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Dječja igrališta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45.700,00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45.686,72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99,97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Tematske i poučne staze na otoku Babcu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52.800,00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52.668,06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99,75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Montažna tribina u Raštanima Gornjim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175.430,00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175.404,38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99,99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7.</w:t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Lovački domovi (tekuće održavanje)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645,00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0,00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CE4D6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0,00</w:t>
            </w:r>
          </w:p>
        </w:tc>
      </w:tr>
      <w:tr>
        <w:tc>
          <w:tcPr>
            <w:tcW w:type="dxa" w:w="4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3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UKUPNO: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643.405,00</w:t>
            </w:r>
          </w:p>
        </w:tc>
        <w:tc>
          <w:tcPr>
            <w:tcW w:type="dxa" w:w="148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622.552,76</w:t>
            </w:r>
          </w:p>
        </w:tc>
        <w:tc>
          <w:tcPr>
            <w:tcW w:type="dxa" w:w="88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6"/>
              <w:left w:type="dxa" w:w="80"/>
              <w:bottom w:type="dxa" w:w="46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96,76</w:t>
            </w:r>
          </w:p>
        </w:tc>
      </w:tr>
    </w:tbl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III. OBRAZLOŽENJE IZVRŠENJA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Struktura. </w:t>
      </w:r>
      <w:r>
        <w:rPr>
          <w:rFonts w:ascii="Arial" w:cs="Arial" w:eastAsia="Arial" w:hAnsi="Arial"/>
        </w:rPr>
        <w:t xml:space="preserve">Od ukupno izvršenih 622.552,76 €, na kapitalna ulaganja u sportsku i rekreacijsku infrastrukturu (aktivnosti 3.–6.) odnosi se 481.161,17 € (77,3 %), a na tekuće programe i donacije (aktivnosti 1., 2. i 7.) 141.391,59 € (22,7 %).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Tekuće donacije sportskim klubovima i udrugama (1.) – plan 144.480,00 €, izvršenje 132.201,69 € (91,50 %). </w:t>
      </w:r>
      <w:r>
        <w:rPr>
          <w:rFonts w:ascii="Arial" w:cs="Arial" w:eastAsia="Arial" w:hAnsi="Arial"/>
        </w:rPr>
        <w:t xml:space="preserve">Sufinanciran je redoviti rad sportskih klubova i udruga s područja Općine (nogomet, vaterpolo, jedrenje, boćanje i dr.) putem tekućih donacija (razred 38). Izvršenje (91,50 %) prema dostavljenim programima rada i zahtjevima klubova.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Sportsko ljeto (2.) – plan 10.000,00 €, izvršenje 9.189,90 € (91,90 %). </w:t>
      </w:r>
      <w:r>
        <w:rPr>
          <w:rFonts w:ascii="Arial" w:cs="Arial" w:eastAsia="Arial" w:hAnsi="Arial"/>
        </w:rPr>
        <w:t xml:space="preserve">Organizacija ljetnih sportskih i rekreacijskih manifestacija na području Općine.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Sportska igrališta (3.) – plan 214.350,00 €, izvršenje 207.402,01 € (96,76 %). </w:t>
      </w:r>
      <w:r>
        <w:rPr>
          <w:rFonts w:ascii="Arial" w:cs="Arial" w:eastAsia="Arial" w:hAnsi="Arial"/>
        </w:rPr>
        <w:t xml:space="preserve">Kapitalna ulaganja u sportsku infrastrukturu (uređenje i opremanje sportskih igrališta). Visok stupanj realizacije.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Dječja igrališta (4.) – plan 45.700,00 €, izvršenje 45.686,72 € (99,97 %). </w:t>
      </w:r>
      <w:r>
        <w:rPr>
          <w:rFonts w:ascii="Arial" w:cs="Arial" w:eastAsia="Arial" w:hAnsi="Arial"/>
        </w:rPr>
        <w:t xml:space="preserve">Izgradnja i opremanje dječjih igrališta — gotovo potpuno izvršenje.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Tematske i poučne staze na otoku Babcu (5.) – plan 52.800,00 €, izvršenje 52.668,06 € (99,75 %). </w:t>
      </w:r>
      <w:r>
        <w:rPr>
          <w:rFonts w:ascii="Arial" w:cs="Arial" w:eastAsia="Arial" w:hAnsi="Arial"/>
        </w:rPr>
        <w:t xml:space="preserve">Uređenje rekreativnih (tematskih i poučnih) staza — gotovo potpuno izvršenje.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Montažna tribina u Raštanima Gornjim (6.) – plan 175.430,00 €, izvršenje 175.404,38 € (99,99 %). </w:t>
      </w:r>
      <w:r>
        <w:rPr>
          <w:rFonts w:ascii="Arial" w:cs="Arial" w:eastAsia="Arial" w:hAnsi="Arial"/>
        </w:rPr>
        <w:t xml:space="preserve">Kapitalno ulaganje u nogometno igralište (izgradnja i opremanje montažne tribine) — realizirano gotovo u cijelosti.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Lovački domovi (7.) – plan 645,00 €, izvršenje 0,00 € (0,00 %). </w:t>
      </w:r>
      <w:r>
        <w:rPr>
          <w:rFonts w:ascii="Arial" w:cs="Arial" w:eastAsia="Arial" w:hAnsi="Arial"/>
        </w:rPr>
        <w:t xml:space="preserve">Planirano tekuće održavanje nije realizirano u 2025. godini; riječ je o zanemarivom iznosu bez utjecaja na izvršenje Programa.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Napomena o izmjenama Programa. </w:t>
      </w:r>
      <w:r>
        <w:rPr>
          <w:rFonts w:ascii="Arial" w:cs="Arial" w:eastAsia="Arial" w:hAnsi="Arial"/>
        </w:rPr>
        <w:t xml:space="preserve">3. izmjenama i dopunama Programa odgođeni su (svedeni na 0,00 €) projekti Biciklistička staza uz D8 i Park-šuma u naselju Sveti Filip i Jakov, pa stoga ne sudjeluju u izvršenju.</w:t>
      </w:r>
    </w:p>
    <w:p>
      <w:pPr>
        <w:spacing w:after="120"/>
      </w:pPr>
      <w:r>
        <w:rPr>
          <w:rFonts w:ascii="Arial" w:cs="Arial" w:eastAsia="Arial" w:hAnsi="Arial"/>
          <w:b/>
          <w:bCs/>
        </w:rPr>
        <w:t xml:space="preserve">Obrazloženje ukupnog odstupanja. </w:t>
      </w:r>
      <w:r>
        <w:rPr>
          <w:rFonts w:ascii="Arial" w:cs="Arial" w:eastAsia="Arial" w:hAnsi="Arial"/>
        </w:rPr>
        <w:t xml:space="preserve">Ukupno izvršenje (622.552,76 €) iznosi 96,76 % plana, odnosno 20.852,24 € manje od plana. Program je izvršen u visokom postotku; manje izvršenje proizlazi iz neznatnih ušteda po pojedinim stavkama te nerealiziranog održavanja lovačkih domova. Sva su sredstva utrošena namjenski, sukladno Zakonu o sportu.</w:t>
      </w:r>
    </w:p>
    <w:p>
      <w:pPr>
        <w:pStyle w:val="Heading1"/>
        <w:spacing w:after="100" w:before="200"/>
      </w:pPr>
      <w:r>
        <w:rPr>
          <w:rFonts w:ascii="Arial" w:cs="Arial" w:eastAsia="Arial" w:hAnsi="Arial"/>
        </w:rPr>
        <w:t xml:space="preserve">IV. ZAKLJUČNE ODREDBE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Članak 1.</w:t>
      </w:r>
    </w:p>
    <w:p>
      <w:pPr>
        <w:spacing w:after="120"/>
      </w:pPr>
      <w:r>
        <w:rPr>
          <w:rFonts w:ascii="Arial" w:cs="Arial" w:eastAsia="Arial" w:hAnsi="Arial"/>
        </w:rPr>
        <w:t xml:space="preserve">Ovo Izvješće o izvršenju Programa javnih potreba u sportu Općine Sveti Filip i Jakov za 2025. godinu sastavni je dio Izvješća o izvršenju Proračuna Općine Sveti Filip i Jakov za 2025. godinu te se podnosi Općinskom vijeću istodobno s izvješćem o izvršenju proračuna.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Članak 2.</w:t>
      </w:r>
    </w:p>
    <w:p>
      <w:pPr>
        <w:spacing w:after="120"/>
      </w:pPr>
      <w:r>
        <w:rPr>
          <w:rFonts w:ascii="Arial" w:cs="Arial" w:eastAsia="Arial" w:hAnsi="Arial"/>
        </w:rPr>
        <w:t xml:space="preserve">Ovo Izvješće objavit će se u „Službenom glasniku Općine Sveti Filip i Jakov".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</w:rPr>
        <w:t xml:space="preserve">OPĆINSKO VIJEĆE OPĆINE SVETI FILIP I JAKOV</w:t>
      </w:r>
    </w:p>
    <w:p>
      <w:pPr>
        <w:spacing w:after="0"/>
        <w:jc w:val="center"/>
      </w:pPr>
      <w:r>
        <w:rPr>
          <w:rFonts w:ascii="Arial" w:cs="Arial" w:eastAsia="Arial" w:hAnsi="Arial"/>
        </w:rPr>
        <w:t xml:space="preserve">Predsjednik Općinskog vijeća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Igor Pedišić</w:t>
      </w:r>
    </w:p>
    <w:p>
      <w:pPr>
        <w:pageBreakBefore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PRIJEDLOG</w:t>
      </w:r>
    </w:p>
    <w:p>
      <w:pPr>
        <w:spacing w:after="0"/>
      </w:pPr>
      <w:r>
        <w:rPr>
          <w:rFonts w:ascii="Arial" w:cs="Arial" w:eastAsia="Arial" w:hAnsi="Arial"/>
        </w:rPr>
        <w:t xml:space="preserve">KLASA: 620-01/26-01/____</w:t>
      </w:r>
    </w:p>
    <w:p>
      <w:pPr>
        <w:spacing w:after="0"/>
      </w:pPr>
      <w:r>
        <w:rPr>
          <w:rFonts w:ascii="Arial" w:cs="Arial" w:eastAsia="Arial" w:hAnsi="Arial"/>
        </w:rPr>
        <w:t xml:space="preserve">URBROJ: 2198-19-03-01/02-26-____</w:t>
      </w:r>
    </w:p>
    <w:p>
      <w:pPr>
        <w:spacing w:after="120"/>
      </w:pPr>
      <w:r>
        <w:rPr>
          <w:rFonts w:ascii="Arial" w:cs="Arial" w:eastAsia="Arial" w:hAnsi="Arial"/>
        </w:rPr>
        <w:t xml:space="preserve">Sveti Filip i Jakov, ____________ 2026. godine</w:t>
      </w:r>
    </w:p>
    <w:p>
      <w:pPr>
        <w:spacing w:after="120"/>
      </w:pPr>
      <w:r>
        <w:rPr>
          <w:rFonts w:ascii="Arial" w:cs="Arial" w:eastAsia="Arial" w:hAnsi="Arial"/>
        </w:rPr>
        <w:t>Na temelju članka 75. Zakona o sportu („Narodne novine" broj 141/22) i članka 32. Statuta Općine Sveti Filip i Jakov, Općinsko vijeće Općine Sveti Filip i Jakov na svojoj ____. sjednici održanoj ____________ 2026. donosi: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ZAKLJUČAK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</w:rPr>
        <w:t xml:space="preserve">o usvajanju Izvješća o izvršenju Programa javnih potreba u sportu Općine Sveti Filip i Jakov za 2025. godinu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I.</w:t>
      </w:r>
    </w:p>
    <w:p>
      <w:pPr>
        <w:spacing w:after="120"/>
      </w:pPr>
      <w:r>
        <w:rPr>
          <w:rFonts w:ascii="Arial" w:cs="Arial" w:eastAsia="Arial" w:hAnsi="Arial"/>
        </w:rPr>
        <w:t xml:space="preserve">Usvaja se Izvješće o izvršenju Programa javnih potreba u sportu Općine Sveti Filip i Jakov za 2025. godinu, s iskazanim izvršenjem u iznosu od 622.552,76 eura u odnosu na planiranih 643.405,00 eura (96,76 %).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</w:rPr>
        <w:t xml:space="preserve">II.</w:t>
      </w:r>
    </w:p>
    <w:p>
      <w:pPr>
        <w:spacing w:after="120"/>
      </w:pPr>
      <w:r>
        <w:rPr>
          <w:rFonts w:ascii="Arial" w:cs="Arial" w:eastAsia="Arial" w:hAnsi="Arial"/>
        </w:rPr>
        <w:t xml:space="preserve">Ovaj Zaključak i Izvješće objavit će se u „Službenom glasniku Općine Sveti Filip i Jakov".</w:t>
      </w:r>
    </w:p>
    <w:p>
      <w:pPr>
        <w:spacing w:after="120"/>
        <w:jc w:val="center"/>
      </w:pPr>
      <w:r>
        <w:rPr>
          <w:rFonts w:ascii="Arial" w:cs="Arial" w:eastAsia="Arial" w:hAnsi="Arial"/>
        </w:rPr>
        <w:t xml:space="preserve">Predsjednik Općinskog vijeća: Igor Pedišić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1F4E79"/>
      <w:sz w:val="24"/>
      <w:szCs w:val="24"/>
    </w:rPr>
  </w:style>
  <w:style w:type="paragraph" w:styleId="Heading2">
    <w:name w:val="Heading 2"/>
    <w:basedOn w:val="Normal"/>
    <w:next w:val="Normal"/>
    <w:qFormat/>
    <w:pPr>
      <w:spacing w:after="70" w:before="150"/>
      <w:outlineLvl w:val="1"/>
    </w:pPr>
    <w:rPr>
      <w:rFonts w:ascii="Arial" w:cs="Arial" w:eastAsia="Arial" w:hAnsi="Arial"/>
      <w:b/>
      <w:bCs/>
      <w:color w:val="2E5496"/>
      <w:sz w:val="21"/>
      <w:szCs w:val="21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Zlatko</cp:lastModifiedBy>
  <cp:revision>1</cp:revision>
  <dcterms:created xsi:type="dcterms:W3CDTF">2026-06-18T06:50:27.986Z</dcterms:created>
  <dcterms:modified xsi:type="dcterms:W3CDTF">2026-06-18T06:50:27.987Z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