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8752" w14:textId="77777777" w:rsidR="00FE3624" w:rsidRDefault="00000000">
      <w:r>
        <w:rPr>
          <w:b/>
          <w:bCs/>
        </w:rPr>
        <w:t>REPUBLIKA HRVATSKA</w:t>
      </w:r>
    </w:p>
    <w:p w14:paraId="5BB840D6" w14:textId="77777777" w:rsidR="00FE3624" w:rsidRDefault="00000000">
      <w:r>
        <w:rPr>
          <w:b/>
          <w:bCs/>
        </w:rPr>
        <w:t>ZADARSKA ŽUPANIJA</w:t>
      </w:r>
    </w:p>
    <w:p w14:paraId="469C28BC" w14:textId="77777777" w:rsidR="00FE3624" w:rsidRDefault="00000000">
      <w:r>
        <w:rPr>
          <w:b/>
          <w:bCs/>
        </w:rPr>
        <w:t>OPĆINA SVETI FILIP I JAKOV</w:t>
      </w:r>
    </w:p>
    <w:p w14:paraId="6FD389B6" w14:textId="77777777" w:rsidR="00FE3624" w:rsidRDefault="00000000">
      <w:r>
        <w:t>Općinsko vijeće</w:t>
      </w:r>
    </w:p>
    <w:p w14:paraId="21570E05" w14:textId="77777777" w:rsidR="00FE3624" w:rsidRDefault="00000000">
      <w:pPr>
        <w:spacing w:after="120"/>
      </w:pPr>
      <w:r>
        <w:rPr>
          <w:i/>
          <w:iCs/>
          <w:sz w:val="18"/>
          <w:szCs w:val="18"/>
        </w:rPr>
        <w:t>Put Primorja 1, 23207 Sveti Filip i Jakov • OIB: 57113796391</w:t>
      </w:r>
    </w:p>
    <w:p w14:paraId="23C195E2" w14:textId="77777777" w:rsidR="00FE3624" w:rsidRDefault="00000000">
      <w:r>
        <w:t>KLASA: 363-01/26-01/____</w:t>
      </w:r>
    </w:p>
    <w:p w14:paraId="549FBE31" w14:textId="77777777" w:rsidR="00FE3624" w:rsidRDefault="00000000">
      <w:r>
        <w:t>URBROJ: 2198-19-03-01/02-26-____</w:t>
      </w:r>
    </w:p>
    <w:p w14:paraId="0F503565" w14:textId="77777777" w:rsidR="00FE3624" w:rsidRDefault="00000000">
      <w:pPr>
        <w:spacing w:after="120"/>
      </w:pPr>
      <w:r>
        <w:t>Sveti Filip i Jakov, ____________ 2026. godine</w:t>
      </w:r>
    </w:p>
    <w:p w14:paraId="131D2422" w14:textId="77777777" w:rsidR="00FE3624" w:rsidRDefault="00000000">
      <w:pPr>
        <w:spacing w:after="120"/>
      </w:pPr>
      <w:r>
        <w:t xml:space="preserve">Na temelju </w:t>
      </w:r>
      <w:r>
        <w:rPr>
          <w:b/>
          <w:bCs/>
        </w:rPr>
        <w:t>članka 74. Zakona o komunalnom gospodarstvu</w:t>
      </w:r>
      <w:r>
        <w:t xml:space="preserve"> („Narodne novine" broj 68/18, 110/18 – Odluka Ustavnog suda RH, 32/20 i 145/24), </w:t>
      </w:r>
      <w:r>
        <w:rPr>
          <w:b/>
          <w:bCs/>
        </w:rPr>
        <w:t>članka 88. Zakona o proračunu</w:t>
      </w:r>
      <w:r>
        <w:t xml:space="preserve"> („Narodne novine" broj 144/21), a u svezi s Programom održavanja komunalne infrastrukture za 2025. godinu i njegovim 1. i 2. izmjenama i dopunama te 3. izmjenama i dopunama Proračuna Općine Sveti Filip i Jakov za 2025. godinu (3. rebalans), te članka 32. Statuta Općine Sveti Filip i Jakov („Službeni glasnik Općine Sveti Filip i Jakov" broj 02/14 – pročišćeni tekst, 06/14, 1/18, 1/20, 2/21, 16/24 i 14/25), Općinsko vijeće Općine Sveti Filip i Jakov na svojoj ____. sjednici održanoj dana ____________ 2026. godine donosi:</w:t>
      </w:r>
    </w:p>
    <w:p w14:paraId="5FFFE7EB" w14:textId="77777777" w:rsidR="00FE3624" w:rsidRDefault="00000000">
      <w:pPr>
        <w:spacing w:after="40"/>
        <w:jc w:val="center"/>
      </w:pPr>
      <w:r>
        <w:rPr>
          <w:b/>
          <w:bCs/>
          <w:sz w:val="28"/>
          <w:szCs w:val="28"/>
        </w:rPr>
        <w:t>IZVJEŠĆE</w:t>
      </w:r>
    </w:p>
    <w:p w14:paraId="77710BB8" w14:textId="77777777" w:rsidR="00FE3624" w:rsidRDefault="00000000">
      <w:pPr>
        <w:spacing w:after="120"/>
        <w:jc w:val="center"/>
      </w:pPr>
      <w:r>
        <w:rPr>
          <w:b/>
          <w:bCs/>
        </w:rPr>
        <w:t>O IZVRŠENJU PROGRAMA ODRŽAVANJA KOMUNALNE INFRASTRUKTURE OPĆINE SVETI FILIP I JAKOV ZA 2025. GODINU</w:t>
      </w:r>
    </w:p>
    <w:p w14:paraId="46DB7A85" w14:textId="77777777" w:rsidR="00FE3624" w:rsidRDefault="00000000">
      <w:pPr>
        <w:pStyle w:val="Naslov1"/>
      </w:pPr>
      <w:r>
        <w:t>I. UVODNA NAPOMENA</w:t>
      </w:r>
    </w:p>
    <w:p w14:paraId="6CF810B6" w14:textId="77777777" w:rsidR="00FE3624" w:rsidRDefault="00000000">
      <w:pPr>
        <w:spacing w:after="120"/>
      </w:pPr>
      <w:r>
        <w:t>Općinsko vijeće Općine Sveti Filip i Jakov, na temelju članka 72. Zakona o komunalnom gospodarstvu, donijelo je Program održavanja komunalne infrastrukture za 2025. godinu istodobno s Proračunom Općine za 2025. godinu. Program je tijekom godine dva puta mijenjan i dopunjavan sukladno proračunskim rebalansima; posljednje (2.) izmjene i dopune donesene su uz 3. rebalans („Službeni glasnik Općine Sveti Filip i Jakov" broj 16/25), na 5. sjednici Općinskog vijeća održanoj 22. prosinca 2025. godine, čime je u članku 2. Programa utvrđena posljednja razina plana.</w:t>
      </w:r>
    </w:p>
    <w:p w14:paraId="03A61281" w14:textId="77777777" w:rsidR="00FE3624" w:rsidRDefault="00000000">
      <w:pPr>
        <w:spacing w:after="120"/>
      </w:pPr>
      <w:r>
        <w:t>Ovim se Izvješćem iskazuje izvršenje Programa po komunalnim djelatnostima održavanja iz članka 72. Zakona o komunalnom gospodarstvu — održavanje nerazvrstanih cesta, javnih površina, javne rasvjete, groblja, plaža, deponija, poljskih puteva i objekata, izvanredno održavanje (hitne intervencije) te dezinsekcija, dezinfekcija i deratizacija — s naznakom izvora financiranja (čl. 73 ZKG). Izvješće se podnosi Općinskom vijeću istodobno s izvješćem o izvršenju Proračuna Općine Sveti Filip i Jakov za 2025. godinu, sukladno članku 74. Zakona o komunalnom gospodarstvu i članku 88. Zakona o proračunu.</w:t>
      </w:r>
    </w:p>
    <w:p w14:paraId="1520800F" w14:textId="77777777" w:rsidR="00FE3624" w:rsidRDefault="00000000">
      <w:pPr>
        <w:pStyle w:val="Naslov1"/>
      </w:pPr>
      <w:r>
        <w:t>II. SREDSTVA ZA OSTVARIVANJE PROGRAMA S NAZNAKOM IZVORA FINANCIRANJA</w:t>
      </w:r>
    </w:p>
    <w:p w14:paraId="1ADD84D6" w14:textId="77777777" w:rsidR="00FE3624" w:rsidRDefault="00000000">
      <w:pPr>
        <w:spacing w:after="120"/>
      </w:pPr>
      <w:r>
        <w:t>Sredstva za financiranje Programa održavanja komunalne infrastrukture u 2025. godini ostvarena su, sukladno članku 75. Zakona o komunalnom gospodarstvu, iz: komunalne naknade, komunalnog doprinosa, boravišne pristojbe, prihoda za posebne namjene te općih prihoda i primitaka Proračuna Općine.</w:t>
      </w:r>
    </w:p>
    <w:p w14:paraId="3F3DC0DC" w14:textId="77777777" w:rsidR="00FE3624" w:rsidRDefault="00000000">
      <w:pPr>
        <w:spacing w:after="120"/>
      </w:pPr>
      <w:r>
        <w:t xml:space="preserve">Za izvršenje Programa u 2025. godini utrošena su sredstva u iznosu od </w:t>
      </w:r>
      <w:r>
        <w:rPr>
          <w:b/>
          <w:bCs/>
        </w:rPr>
        <w:t>1.663.746,71 eura</w:t>
      </w:r>
      <w:r>
        <w:t xml:space="preserve">, što u odnosu na planiranih </w:t>
      </w:r>
      <w:r>
        <w:rPr>
          <w:b/>
          <w:bCs/>
        </w:rPr>
        <w:t>1.336.500,00 eura</w:t>
      </w:r>
      <w:r>
        <w:t xml:space="preserve"> predstavlja izvršenje od </w:t>
      </w:r>
      <w:r>
        <w:rPr>
          <w:b/>
          <w:bCs/>
        </w:rPr>
        <w:t>124,49 %.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86"/>
        <w:gridCol w:w="1700"/>
        <w:gridCol w:w="1700"/>
        <w:gridCol w:w="1740"/>
      </w:tblGrid>
      <w:tr w:rsidR="00FE3624" w14:paraId="3254364E" w14:textId="77777777">
        <w:tblPrEx>
          <w:tblCellMar>
            <w:top w:w="0" w:type="dxa"/>
            <w:bottom w:w="0" w:type="dxa"/>
          </w:tblCellMar>
        </w:tblPrEx>
        <w:trPr>
          <w:tblHeader/>
        </w:trPr>
        <w:tc>
          <w:tcPr>
            <w:tcW w:w="3886" w:type="dxa"/>
            <w:tcBorders>
              <w:top w:val="single" w:sz="1" w:space="0" w:color="AAAAAA"/>
              <w:left w:val="single" w:sz="1" w:space="0" w:color="AAAAAA"/>
              <w:bottom w:val="single" w:sz="1" w:space="0" w:color="AAAAAA"/>
              <w:right w:val="single" w:sz="1" w:space="0" w:color="AAAAAA"/>
            </w:tcBorders>
            <w:shd w:val="clear" w:color="auto" w:fill="1F4E79"/>
            <w:tcMar>
              <w:top w:w="50" w:type="dxa"/>
              <w:left w:w="100" w:type="dxa"/>
              <w:bottom w:w="50" w:type="dxa"/>
              <w:right w:w="100" w:type="dxa"/>
            </w:tcMar>
          </w:tcPr>
          <w:p w14:paraId="3F1C9DD3" w14:textId="77777777" w:rsidR="00FE3624" w:rsidRDefault="00000000">
            <w:r>
              <w:rPr>
                <w:b/>
                <w:bCs/>
                <w:color w:val="FFFFFF"/>
              </w:rPr>
              <w:t>Komunalna djelatnost (čl. 72 ZKG)</w:t>
            </w:r>
          </w:p>
        </w:tc>
        <w:tc>
          <w:tcPr>
            <w:tcW w:w="1700" w:type="dxa"/>
            <w:tcBorders>
              <w:top w:val="single" w:sz="1" w:space="0" w:color="AAAAAA"/>
              <w:left w:val="single" w:sz="1" w:space="0" w:color="AAAAAA"/>
              <w:bottom w:val="single" w:sz="1" w:space="0" w:color="AAAAAA"/>
              <w:right w:val="single" w:sz="1" w:space="0" w:color="AAAAAA"/>
            </w:tcBorders>
            <w:shd w:val="clear" w:color="auto" w:fill="1F4E79"/>
            <w:tcMar>
              <w:top w:w="50" w:type="dxa"/>
              <w:left w:w="100" w:type="dxa"/>
              <w:bottom w:w="50" w:type="dxa"/>
              <w:right w:w="100" w:type="dxa"/>
            </w:tcMar>
          </w:tcPr>
          <w:p w14:paraId="47DF82B1" w14:textId="77777777" w:rsidR="00FE3624" w:rsidRDefault="00000000">
            <w:pPr>
              <w:jc w:val="center"/>
            </w:pPr>
            <w:r>
              <w:rPr>
                <w:b/>
                <w:bCs/>
                <w:color w:val="FFFFFF"/>
              </w:rPr>
              <w:t>Plan 2025. (€)</w:t>
            </w:r>
          </w:p>
        </w:tc>
        <w:tc>
          <w:tcPr>
            <w:tcW w:w="1700" w:type="dxa"/>
            <w:tcBorders>
              <w:top w:val="single" w:sz="1" w:space="0" w:color="AAAAAA"/>
              <w:left w:val="single" w:sz="1" w:space="0" w:color="AAAAAA"/>
              <w:bottom w:val="single" w:sz="1" w:space="0" w:color="AAAAAA"/>
              <w:right w:val="single" w:sz="1" w:space="0" w:color="AAAAAA"/>
            </w:tcBorders>
            <w:shd w:val="clear" w:color="auto" w:fill="1F4E79"/>
            <w:tcMar>
              <w:top w:w="50" w:type="dxa"/>
              <w:left w:w="100" w:type="dxa"/>
              <w:bottom w:w="50" w:type="dxa"/>
              <w:right w:w="100" w:type="dxa"/>
            </w:tcMar>
          </w:tcPr>
          <w:p w14:paraId="64A58E60" w14:textId="77777777" w:rsidR="00FE3624" w:rsidRDefault="00000000">
            <w:pPr>
              <w:jc w:val="center"/>
            </w:pPr>
            <w:r>
              <w:rPr>
                <w:b/>
                <w:bCs/>
                <w:color w:val="FFFFFF"/>
              </w:rPr>
              <w:t>Izvršenje 2025. (€)</w:t>
            </w:r>
          </w:p>
        </w:tc>
        <w:tc>
          <w:tcPr>
            <w:tcW w:w="1740" w:type="dxa"/>
            <w:tcBorders>
              <w:top w:val="single" w:sz="1" w:space="0" w:color="AAAAAA"/>
              <w:left w:val="single" w:sz="1" w:space="0" w:color="AAAAAA"/>
              <w:bottom w:val="single" w:sz="1" w:space="0" w:color="AAAAAA"/>
              <w:right w:val="single" w:sz="1" w:space="0" w:color="AAAAAA"/>
            </w:tcBorders>
            <w:shd w:val="clear" w:color="auto" w:fill="1F4E79"/>
            <w:tcMar>
              <w:top w:w="50" w:type="dxa"/>
              <w:left w:w="100" w:type="dxa"/>
              <w:bottom w:w="50" w:type="dxa"/>
              <w:right w:w="100" w:type="dxa"/>
            </w:tcMar>
          </w:tcPr>
          <w:p w14:paraId="3E53DD0E" w14:textId="77777777" w:rsidR="00FE3624" w:rsidRDefault="00000000">
            <w:pPr>
              <w:jc w:val="center"/>
            </w:pPr>
            <w:r>
              <w:rPr>
                <w:b/>
                <w:bCs/>
                <w:color w:val="FFFFFF"/>
              </w:rPr>
              <w:t>Index (%)</w:t>
            </w:r>
          </w:p>
        </w:tc>
      </w:tr>
      <w:tr w:rsidR="00FE3624" w14:paraId="0379E170" w14:textId="77777777">
        <w:tblPrEx>
          <w:tblCellMar>
            <w:top w:w="0" w:type="dxa"/>
            <w:bottom w:w="0" w:type="dxa"/>
          </w:tblCellMar>
        </w:tblPrEx>
        <w:tc>
          <w:tcPr>
            <w:tcW w:w="388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63B42E78" w14:textId="77777777" w:rsidR="00FE3624" w:rsidRDefault="00000000">
            <w:r>
              <w:t>Održavanje nerazvrstanih cesta</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12678D29" w14:textId="77777777" w:rsidR="00FE3624" w:rsidRDefault="00000000">
            <w:pPr>
              <w:jc w:val="right"/>
            </w:pPr>
            <w:r>
              <w:t>537.000,00</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299F1006" w14:textId="77777777" w:rsidR="00FE3624" w:rsidRDefault="00000000">
            <w:pPr>
              <w:jc w:val="right"/>
            </w:pPr>
            <w:r>
              <w:t>535.167,32</w:t>
            </w:r>
          </w:p>
        </w:tc>
        <w:tc>
          <w:tcPr>
            <w:tcW w:w="174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56367D83" w14:textId="77777777" w:rsidR="00FE3624" w:rsidRDefault="00000000">
            <w:pPr>
              <w:jc w:val="right"/>
            </w:pPr>
            <w:r>
              <w:t>99,66</w:t>
            </w:r>
          </w:p>
        </w:tc>
      </w:tr>
      <w:tr w:rsidR="00FE3624" w14:paraId="68052C79" w14:textId="77777777">
        <w:tblPrEx>
          <w:tblCellMar>
            <w:top w:w="0" w:type="dxa"/>
            <w:bottom w:w="0" w:type="dxa"/>
          </w:tblCellMar>
        </w:tblPrEx>
        <w:tc>
          <w:tcPr>
            <w:tcW w:w="388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75CA26CE" w14:textId="77777777" w:rsidR="00FE3624" w:rsidRDefault="00000000">
            <w:r>
              <w:t>Održavanje javnih površina</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673F919D" w14:textId="77777777" w:rsidR="00FE3624" w:rsidRDefault="00000000">
            <w:pPr>
              <w:jc w:val="right"/>
            </w:pPr>
            <w:r>
              <w:t>395.000,00</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0CC219B7" w14:textId="77777777" w:rsidR="00FE3624" w:rsidRDefault="00000000">
            <w:pPr>
              <w:jc w:val="right"/>
            </w:pPr>
            <w:r>
              <w:t>366.893,16</w:t>
            </w:r>
          </w:p>
        </w:tc>
        <w:tc>
          <w:tcPr>
            <w:tcW w:w="174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0D61479E" w14:textId="77777777" w:rsidR="00FE3624" w:rsidRDefault="00000000">
            <w:pPr>
              <w:jc w:val="right"/>
            </w:pPr>
            <w:r>
              <w:t>92,88</w:t>
            </w:r>
          </w:p>
        </w:tc>
      </w:tr>
      <w:tr w:rsidR="00FE3624" w14:paraId="6BD02AA1" w14:textId="77777777">
        <w:tblPrEx>
          <w:tblCellMar>
            <w:top w:w="0" w:type="dxa"/>
            <w:bottom w:w="0" w:type="dxa"/>
          </w:tblCellMar>
        </w:tblPrEx>
        <w:tc>
          <w:tcPr>
            <w:tcW w:w="388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29880104" w14:textId="77777777" w:rsidR="00FE3624" w:rsidRDefault="00000000">
            <w:r>
              <w:t>Održavanje javne rasvjete</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619BAEDF" w14:textId="77777777" w:rsidR="00FE3624" w:rsidRDefault="00000000">
            <w:pPr>
              <w:jc w:val="right"/>
            </w:pPr>
            <w:r>
              <w:t>140.000,00</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2C909899" w14:textId="77777777" w:rsidR="00FE3624" w:rsidRDefault="00000000">
            <w:pPr>
              <w:jc w:val="right"/>
            </w:pPr>
            <w:r>
              <w:t>196.485,62</w:t>
            </w:r>
          </w:p>
        </w:tc>
        <w:tc>
          <w:tcPr>
            <w:tcW w:w="174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423AFB86" w14:textId="77777777" w:rsidR="00FE3624" w:rsidRDefault="00000000">
            <w:pPr>
              <w:jc w:val="right"/>
            </w:pPr>
            <w:r>
              <w:t>140,35</w:t>
            </w:r>
          </w:p>
        </w:tc>
      </w:tr>
      <w:tr w:rsidR="00FE3624" w14:paraId="594F01F6" w14:textId="77777777">
        <w:tblPrEx>
          <w:tblCellMar>
            <w:top w:w="0" w:type="dxa"/>
            <w:bottom w:w="0" w:type="dxa"/>
          </w:tblCellMar>
        </w:tblPrEx>
        <w:tc>
          <w:tcPr>
            <w:tcW w:w="388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2C00525C" w14:textId="77777777" w:rsidR="00FE3624" w:rsidRDefault="00000000">
            <w:r>
              <w:t>Održavanje poljskih puteva</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23644E3E" w14:textId="77777777" w:rsidR="00FE3624" w:rsidRDefault="00000000">
            <w:pPr>
              <w:jc w:val="right"/>
            </w:pPr>
            <w:r>
              <w:t>76.000,00</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5A1A6A8D" w14:textId="77777777" w:rsidR="00FE3624" w:rsidRDefault="00000000">
            <w:pPr>
              <w:jc w:val="right"/>
            </w:pPr>
            <w:r>
              <w:t>416.709,57</w:t>
            </w:r>
          </w:p>
        </w:tc>
        <w:tc>
          <w:tcPr>
            <w:tcW w:w="174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42768EBF" w14:textId="77777777" w:rsidR="00FE3624" w:rsidRDefault="00000000">
            <w:pPr>
              <w:jc w:val="right"/>
            </w:pPr>
            <w:r>
              <w:t>548,30</w:t>
            </w:r>
          </w:p>
        </w:tc>
      </w:tr>
      <w:tr w:rsidR="00FE3624" w14:paraId="1F736343" w14:textId="77777777">
        <w:tblPrEx>
          <w:tblCellMar>
            <w:top w:w="0" w:type="dxa"/>
            <w:bottom w:w="0" w:type="dxa"/>
          </w:tblCellMar>
        </w:tblPrEx>
        <w:tc>
          <w:tcPr>
            <w:tcW w:w="388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470B2CA2" w14:textId="77777777" w:rsidR="00FE3624" w:rsidRDefault="00000000">
            <w:r>
              <w:t>Održavanje plaža</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12BC1CC5" w14:textId="77777777" w:rsidR="00FE3624" w:rsidRDefault="00000000">
            <w:pPr>
              <w:jc w:val="right"/>
            </w:pPr>
            <w:r>
              <w:t>45.000,00</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55A863D8" w14:textId="77777777" w:rsidR="00FE3624" w:rsidRDefault="00000000">
            <w:pPr>
              <w:jc w:val="right"/>
            </w:pPr>
            <w:r>
              <w:t>30.513,84</w:t>
            </w:r>
          </w:p>
        </w:tc>
        <w:tc>
          <w:tcPr>
            <w:tcW w:w="174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380B2ABD" w14:textId="77777777" w:rsidR="00FE3624" w:rsidRDefault="00000000">
            <w:pPr>
              <w:jc w:val="right"/>
            </w:pPr>
            <w:r>
              <w:t>67,81</w:t>
            </w:r>
          </w:p>
        </w:tc>
      </w:tr>
      <w:tr w:rsidR="00FE3624" w14:paraId="6F740D89" w14:textId="77777777">
        <w:tblPrEx>
          <w:tblCellMar>
            <w:top w:w="0" w:type="dxa"/>
            <w:bottom w:w="0" w:type="dxa"/>
          </w:tblCellMar>
        </w:tblPrEx>
        <w:tc>
          <w:tcPr>
            <w:tcW w:w="388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28B3C993" w14:textId="77777777" w:rsidR="00FE3624" w:rsidRDefault="00000000">
            <w:r>
              <w:t>Održavanje groblja</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1448C3C7" w14:textId="77777777" w:rsidR="00FE3624" w:rsidRDefault="00000000">
            <w:pPr>
              <w:jc w:val="right"/>
            </w:pPr>
            <w:r>
              <w:t>22.000,00</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468B65AF" w14:textId="77777777" w:rsidR="00FE3624" w:rsidRDefault="00000000">
            <w:pPr>
              <w:jc w:val="right"/>
            </w:pPr>
            <w:r>
              <w:t>18.418,75</w:t>
            </w:r>
          </w:p>
        </w:tc>
        <w:tc>
          <w:tcPr>
            <w:tcW w:w="174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6CC8D3D9" w14:textId="77777777" w:rsidR="00FE3624" w:rsidRDefault="00000000">
            <w:pPr>
              <w:jc w:val="right"/>
            </w:pPr>
            <w:r>
              <w:t>83,72</w:t>
            </w:r>
          </w:p>
        </w:tc>
      </w:tr>
      <w:tr w:rsidR="00FE3624" w14:paraId="7C15469D" w14:textId="77777777">
        <w:tblPrEx>
          <w:tblCellMar>
            <w:top w:w="0" w:type="dxa"/>
            <w:bottom w:w="0" w:type="dxa"/>
          </w:tblCellMar>
        </w:tblPrEx>
        <w:tc>
          <w:tcPr>
            <w:tcW w:w="388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52383B94" w14:textId="77777777" w:rsidR="00FE3624" w:rsidRDefault="00000000">
            <w:r>
              <w:lastRenderedPageBreak/>
              <w:t>Održavanje deponija</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52526B84" w14:textId="77777777" w:rsidR="00FE3624" w:rsidRDefault="00000000">
            <w:pPr>
              <w:jc w:val="right"/>
            </w:pPr>
            <w:r>
              <w:t>35.000,00</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3EF37D1F" w14:textId="77777777" w:rsidR="00FE3624" w:rsidRDefault="00000000">
            <w:pPr>
              <w:jc w:val="right"/>
            </w:pPr>
            <w:r>
              <w:t>30.694,16</w:t>
            </w:r>
          </w:p>
        </w:tc>
        <w:tc>
          <w:tcPr>
            <w:tcW w:w="174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1E13E3C2" w14:textId="77777777" w:rsidR="00FE3624" w:rsidRDefault="00000000">
            <w:pPr>
              <w:jc w:val="right"/>
            </w:pPr>
            <w:r>
              <w:t>87,70</w:t>
            </w:r>
          </w:p>
        </w:tc>
      </w:tr>
      <w:tr w:rsidR="00FE3624" w14:paraId="36749A08" w14:textId="77777777">
        <w:tblPrEx>
          <w:tblCellMar>
            <w:top w:w="0" w:type="dxa"/>
            <w:bottom w:w="0" w:type="dxa"/>
          </w:tblCellMar>
        </w:tblPrEx>
        <w:tc>
          <w:tcPr>
            <w:tcW w:w="388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5742FDA1" w14:textId="77777777" w:rsidR="00FE3624" w:rsidRDefault="00000000">
            <w:r>
              <w:t>Održavanje objekata</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4008E86C" w14:textId="77777777" w:rsidR="00FE3624" w:rsidRDefault="00000000">
            <w:pPr>
              <w:jc w:val="right"/>
            </w:pPr>
            <w:r>
              <w:t>58.500,00</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30C95665" w14:textId="77777777" w:rsidR="00FE3624" w:rsidRDefault="00000000">
            <w:pPr>
              <w:jc w:val="right"/>
            </w:pPr>
            <w:r>
              <w:t>49.452,98</w:t>
            </w:r>
          </w:p>
        </w:tc>
        <w:tc>
          <w:tcPr>
            <w:tcW w:w="174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37042E65" w14:textId="77777777" w:rsidR="00FE3624" w:rsidRDefault="00000000">
            <w:pPr>
              <w:jc w:val="right"/>
            </w:pPr>
            <w:r>
              <w:t>84,54</w:t>
            </w:r>
          </w:p>
        </w:tc>
      </w:tr>
      <w:tr w:rsidR="00FE3624" w14:paraId="6051A681" w14:textId="77777777">
        <w:tblPrEx>
          <w:tblCellMar>
            <w:top w:w="0" w:type="dxa"/>
            <w:bottom w:w="0" w:type="dxa"/>
          </w:tblCellMar>
        </w:tblPrEx>
        <w:tc>
          <w:tcPr>
            <w:tcW w:w="388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3245E75E" w14:textId="77777777" w:rsidR="00FE3624" w:rsidRDefault="00000000">
            <w:r>
              <w:t>Izvanredno održavanje – hitne intervencije</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3EC9DF69" w14:textId="77777777" w:rsidR="00FE3624" w:rsidRDefault="00000000">
            <w:pPr>
              <w:jc w:val="right"/>
            </w:pPr>
            <w:r>
              <w:t>5.000,00</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618C85F3" w14:textId="77777777" w:rsidR="00FE3624" w:rsidRDefault="00000000">
            <w:pPr>
              <w:jc w:val="right"/>
            </w:pPr>
            <w:r>
              <w:t>1.473,81</w:t>
            </w:r>
          </w:p>
        </w:tc>
        <w:tc>
          <w:tcPr>
            <w:tcW w:w="174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66FBAE11" w14:textId="77777777" w:rsidR="00FE3624" w:rsidRDefault="00000000">
            <w:pPr>
              <w:jc w:val="right"/>
            </w:pPr>
            <w:r>
              <w:t>29,48</w:t>
            </w:r>
          </w:p>
        </w:tc>
      </w:tr>
      <w:tr w:rsidR="00FE3624" w14:paraId="1E20EB9D" w14:textId="77777777">
        <w:tblPrEx>
          <w:tblCellMar>
            <w:top w:w="0" w:type="dxa"/>
            <w:bottom w:w="0" w:type="dxa"/>
          </w:tblCellMar>
        </w:tblPrEx>
        <w:tc>
          <w:tcPr>
            <w:tcW w:w="388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376D8505" w14:textId="77777777" w:rsidR="00FE3624" w:rsidRDefault="00000000">
            <w:r>
              <w:t>Dezinsekcija, dezinfekcija i deratizacija</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7F94E8B4" w14:textId="77777777" w:rsidR="00FE3624" w:rsidRDefault="00000000">
            <w:pPr>
              <w:jc w:val="right"/>
            </w:pPr>
            <w:r>
              <w:t>23.000,00</w:t>
            </w:r>
          </w:p>
        </w:tc>
        <w:tc>
          <w:tcPr>
            <w:tcW w:w="170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0EB04412" w14:textId="77777777" w:rsidR="00FE3624" w:rsidRDefault="00000000">
            <w:pPr>
              <w:jc w:val="right"/>
            </w:pPr>
            <w:r>
              <w:t>17.937,50</w:t>
            </w:r>
          </w:p>
        </w:tc>
        <w:tc>
          <w:tcPr>
            <w:tcW w:w="1740"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1B3011A0" w14:textId="77777777" w:rsidR="00FE3624" w:rsidRDefault="00000000">
            <w:pPr>
              <w:jc w:val="right"/>
            </w:pPr>
            <w:r>
              <w:t>77,99</w:t>
            </w:r>
          </w:p>
        </w:tc>
      </w:tr>
      <w:tr w:rsidR="00FE3624" w14:paraId="43A8C156" w14:textId="77777777">
        <w:tblPrEx>
          <w:tblCellMar>
            <w:top w:w="0" w:type="dxa"/>
            <w:bottom w:w="0" w:type="dxa"/>
          </w:tblCellMar>
        </w:tblPrEx>
        <w:tc>
          <w:tcPr>
            <w:tcW w:w="3886" w:type="dxa"/>
            <w:tcBorders>
              <w:top w:val="single" w:sz="1" w:space="0" w:color="AAAAAA"/>
              <w:left w:val="single" w:sz="1" w:space="0" w:color="AAAAAA"/>
              <w:bottom w:val="single" w:sz="1" w:space="0" w:color="AAAAAA"/>
              <w:right w:val="single" w:sz="1" w:space="0" w:color="AAAAAA"/>
            </w:tcBorders>
            <w:shd w:val="clear" w:color="auto" w:fill="E2EFDA"/>
            <w:tcMar>
              <w:top w:w="50" w:type="dxa"/>
              <w:left w:w="100" w:type="dxa"/>
              <w:bottom w:w="50" w:type="dxa"/>
              <w:right w:w="100" w:type="dxa"/>
            </w:tcMar>
          </w:tcPr>
          <w:p w14:paraId="6FFB9A42" w14:textId="77777777" w:rsidR="00FE3624" w:rsidRDefault="00000000">
            <w:r>
              <w:rPr>
                <w:b/>
                <w:bCs/>
              </w:rPr>
              <w:t>UKUPNO:</w:t>
            </w:r>
          </w:p>
        </w:tc>
        <w:tc>
          <w:tcPr>
            <w:tcW w:w="1700" w:type="dxa"/>
            <w:tcBorders>
              <w:top w:val="single" w:sz="1" w:space="0" w:color="AAAAAA"/>
              <w:left w:val="single" w:sz="1" w:space="0" w:color="AAAAAA"/>
              <w:bottom w:val="single" w:sz="1" w:space="0" w:color="AAAAAA"/>
              <w:right w:val="single" w:sz="1" w:space="0" w:color="AAAAAA"/>
            </w:tcBorders>
            <w:shd w:val="clear" w:color="auto" w:fill="E2EFDA"/>
            <w:tcMar>
              <w:top w:w="50" w:type="dxa"/>
              <w:left w:w="100" w:type="dxa"/>
              <w:bottom w:w="50" w:type="dxa"/>
              <w:right w:w="100" w:type="dxa"/>
            </w:tcMar>
          </w:tcPr>
          <w:p w14:paraId="2259C6F8" w14:textId="77777777" w:rsidR="00FE3624" w:rsidRDefault="00000000">
            <w:pPr>
              <w:jc w:val="right"/>
            </w:pPr>
            <w:r>
              <w:t>1.336.500,00</w:t>
            </w:r>
          </w:p>
        </w:tc>
        <w:tc>
          <w:tcPr>
            <w:tcW w:w="1700" w:type="dxa"/>
            <w:tcBorders>
              <w:top w:val="single" w:sz="1" w:space="0" w:color="AAAAAA"/>
              <w:left w:val="single" w:sz="1" w:space="0" w:color="AAAAAA"/>
              <w:bottom w:val="single" w:sz="1" w:space="0" w:color="AAAAAA"/>
              <w:right w:val="single" w:sz="1" w:space="0" w:color="AAAAAA"/>
            </w:tcBorders>
            <w:shd w:val="clear" w:color="auto" w:fill="E2EFDA"/>
            <w:tcMar>
              <w:top w:w="50" w:type="dxa"/>
              <w:left w:w="100" w:type="dxa"/>
              <w:bottom w:w="50" w:type="dxa"/>
              <w:right w:w="100" w:type="dxa"/>
            </w:tcMar>
          </w:tcPr>
          <w:p w14:paraId="6932EEA2" w14:textId="77777777" w:rsidR="00FE3624" w:rsidRDefault="00000000">
            <w:pPr>
              <w:jc w:val="right"/>
            </w:pPr>
            <w:r>
              <w:t>1.663.746,71</w:t>
            </w:r>
          </w:p>
        </w:tc>
        <w:tc>
          <w:tcPr>
            <w:tcW w:w="1740" w:type="dxa"/>
            <w:tcBorders>
              <w:top w:val="single" w:sz="1" w:space="0" w:color="AAAAAA"/>
              <w:left w:val="single" w:sz="1" w:space="0" w:color="AAAAAA"/>
              <w:bottom w:val="single" w:sz="1" w:space="0" w:color="AAAAAA"/>
              <w:right w:val="single" w:sz="1" w:space="0" w:color="AAAAAA"/>
            </w:tcBorders>
            <w:shd w:val="clear" w:color="auto" w:fill="E2EFDA"/>
            <w:tcMar>
              <w:top w:w="50" w:type="dxa"/>
              <w:left w:w="100" w:type="dxa"/>
              <w:bottom w:w="50" w:type="dxa"/>
              <w:right w:w="100" w:type="dxa"/>
            </w:tcMar>
          </w:tcPr>
          <w:p w14:paraId="61F9B52F" w14:textId="77777777" w:rsidR="00FE3624" w:rsidRDefault="00000000">
            <w:pPr>
              <w:jc w:val="right"/>
            </w:pPr>
            <w:r>
              <w:t>124,49</w:t>
            </w:r>
          </w:p>
        </w:tc>
      </w:tr>
    </w:tbl>
    <w:p w14:paraId="3C0DE459" w14:textId="77777777" w:rsidR="00FE3624" w:rsidRDefault="00000000">
      <w:pPr>
        <w:pStyle w:val="Naslov1"/>
      </w:pPr>
      <w:r>
        <w:t>III. IZVRŠENJE I OBRAZLOŽENJE PO KOMUNALNIM DJELATNOSTIMA</w:t>
      </w:r>
    </w:p>
    <w:p w14:paraId="7BFDF794" w14:textId="77777777" w:rsidR="00FE3624" w:rsidRDefault="00000000">
      <w:pPr>
        <w:spacing w:after="120"/>
      </w:pPr>
      <w:r>
        <w:t>U nastavku se za svaku komunalnu djelatnost održavanja prikazuje plan i izvršenje s naznakom izvora financiranja te opis i opseg stvarno izvršenih poslova i obrazloženje odstupanja, sukladno članku 73. Zakona o komunalnom gospodarstvu.</w:t>
      </w:r>
    </w:p>
    <w:p w14:paraId="590FF362" w14:textId="77777777" w:rsidR="00FE3624" w:rsidRDefault="00000000">
      <w:pPr>
        <w:spacing w:after="60"/>
      </w:pPr>
      <w:r>
        <w:rPr>
          <w:b/>
          <w:bCs/>
        </w:rPr>
        <w:t>1. Održavanje nerazvrstanih cesta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FE3624" w14:paraId="4CE2E869"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53F8D1F0" w14:textId="77777777" w:rsidR="00FE3624" w:rsidRDefault="00000000">
            <w:r>
              <w:rPr>
                <w:b/>
                <w:bCs/>
              </w:rPr>
              <w:t>Komunalna djelatnost (čl. 72 ZKG)</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0B9ACE24" w14:textId="77777777" w:rsidR="00FE3624" w:rsidRDefault="00000000">
            <w:r>
              <w:t>Održavanje nerazvrstanih cesta</w:t>
            </w:r>
          </w:p>
        </w:tc>
      </w:tr>
      <w:tr w:rsidR="00FE3624" w14:paraId="599323BF"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37FAD9DD" w14:textId="77777777" w:rsidR="00FE3624" w:rsidRDefault="00000000">
            <w:r>
              <w:rPr>
                <w:b/>
                <w:bCs/>
              </w:rPr>
              <w:t>Plan 2025. (2. izmjene Programa)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2D84C555" w14:textId="77777777" w:rsidR="00FE3624" w:rsidRDefault="00000000">
            <w:r>
              <w:t>537.000,00 €</w:t>
            </w:r>
          </w:p>
        </w:tc>
      </w:tr>
      <w:tr w:rsidR="00FE3624" w14:paraId="3AF02773"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7CCF365E" w14:textId="77777777" w:rsidR="00FE3624" w:rsidRDefault="00000000">
            <w:r>
              <w:rPr>
                <w:b/>
                <w:bCs/>
              </w:rPr>
              <w:t>Izvršenje u 2025.</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3465A823" w14:textId="77777777" w:rsidR="00FE3624" w:rsidRDefault="00000000">
            <w:r>
              <w:rPr>
                <w:b/>
                <w:bCs/>
              </w:rPr>
              <w:t xml:space="preserve">535.167,32 € </w:t>
            </w:r>
            <w:r>
              <w:t>(Index: 99,66 %)</w:t>
            </w:r>
          </w:p>
        </w:tc>
      </w:tr>
      <w:tr w:rsidR="00FE3624" w14:paraId="42C3A107"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2A262D5D" w14:textId="77777777" w:rsidR="00FE3624" w:rsidRDefault="00000000">
            <w:r>
              <w:rPr>
                <w:b/>
                <w:bCs/>
              </w:rPr>
              <w:t>Izvor financiranja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15A7004F" w14:textId="77777777" w:rsidR="00FE3624" w:rsidRDefault="00000000">
            <w:r>
              <w:t>Komunalni doprinos, komunalna naknada, opći prihodi i primici</w:t>
            </w:r>
          </w:p>
        </w:tc>
      </w:tr>
    </w:tbl>
    <w:p w14:paraId="66056A93" w14:textId="7BC6E5BF" w:rsidR="00FE3624" w:rsidRDefault="00000000">
      <w:pPr>
        <w:spacing w:after="160"/>
      </w:pPr>
      <w:r>
        <w:rPr>
          <w:b/>
          <w:bCs/>
        </w:rPr>
        <w:t xml:space="preserve">Opis i obrazloženje: </w:t>
      </w:r>
      <w:r>
        <w:t>Tijekom godine na nerazvrstanim cestama u svim naseljima Općine obavljani su redoviti i izvanredni radovi: sanacija kolnika i udarnih rupa, asfaltiranje i krpanje pojedinih dionica, izrada i čišćenje bankina i odvodnih jaraka te održavanje propusta</w:t>
      </w:r>
      <w:r w:rsidR="00DA2BFB">
        <w:t xml:space="preserve">. </w:t>
      </w:r>
      <w:r>
        <w:t>Plan je ostvaren gotovo u cijelosti (99,66 %).</w:t>
      </w:r>
    </w:p>
    <w:p w14:paraId="78D66BDB" w14:textId="77777777" w:rsidR="00FE3624" w:rsidRDefault="00000000">
      <w:pPr>
        <w:spacing w:after="60"/>
      </w:pPr>
      <w:r>
        <w:rPr>
          <w:b/>
          <w:bCs/>
        </w:rPr>
        <w:t>2. Održavanje javnih površina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FE3624" w14:paraId="5F4A8300"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54F4A452" w14:textId="77777777" w:rsidR="00FE3624" w:rsidRDefault="00000000">
            <w:r>
              <w:rPr>
                <w:b/>
                <w:bCs/>
              </w:rPr>
              <w:t>Komunalna djelatnost (čl. 72 ZKG)</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4850D00E" w14:textId="77777777" w:rsidR="00FE3624" w:rsidRDefault="00000000">
            <w:r>
              <w:t>Održavanje javnih površina</w:t>
            </w:r>
          </w:p>
        </w:tc>
      </w:tr>
      <w:tr w:rsidR="00FE3624" w14:paraId="718E426E"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48906FA4" w14:textId="77777777" w:rsidR="00FE3624" w:rsidRDefault="00000000">
            <w:r>
              <w:rPr>
                <w:b/>
                <w:bCs/>
              </w:rPr>
              <w:t>Plan 2025. (2. izmjene Programa)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6817BBD8" w14:textId="77777777" w:rsidR="00FE3624" w:rsidRDefault="00000000">
            <w:r>
              <w:t>395.000,00 €</w:t>
            </w:r>
          </w:p>
        </w:tc>
      </w:tr>
      <w:tr w:rsidR="00FE3624" w14:paraId="60B0219E"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7997648D" w14:textId="77777777" w:rsidR="00FE3624" w:rsidRDefault="00000000">
            <w:r>
              <w:rPr>
                <w:b/>
                <w:bCs/>
              </w:rPr>
              <w:t>Izvršenje u 2025.</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3FF97952" w14:textId="77777777" w:rsidR="00FE3624" w:rsidRDefault="00000000">
            <w:r>
              <w:rPr>
                <w:b/>
                <w:bCs/>
              </w:rPr>
              <w:t xml:space="preserve">366.893,16 € </w:t>
            </w:r>
            <w:r>
              <w:t>(Index: 92,88 %)</w:t>
            </w:r>
          </w:p>
        </w:tc>
      </w:tr>
      <w:tr w:rsidR="00FE3624" w14:paraId="31541714"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60069AA4" w14:textId="77777777" w:rsidR="00FE3624" w:rsidRDefault="00000000">
            <w:r>
              <w:rPr>
                <w:b/>
                <w:bCs/>
              </w:rPr>
              <w:t>Izvor financiranja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78676329" w14:textId="77777777" w:rsidR="00FE3624" w:rsidRDefault="00000000">
            <w:r>
              <w:t>Komunalna naknada</w:t>
            </w:r>
          </w:p>
        </w:tc>
      </w:tr>
    </w:tbl>
    <w:p w14:paraId="0206256C" w14:textId="77777777" w:rsidR="00FE3624" w:rsidRDefault="00000000">
      <w:pPr>
        <w:spacing w:after="160"/>
      </w:pPr>
      <w:r>
        <w:rPr>
          <w:b/>
          <w:bCs/>
        </w:rPr>
        <w:t xml:space="preserve">Opis i obrazloženje: </w:t>
      </w:r>
      <w:r>
        <w:t>Redovito su se čistile i uređivale javne površine u naseljima — košnja trave i održavanje zelenih površina, pražnjenje košarica i odvoz otpada s javnih površina te održavanje urbane opreme i hortikulture. Izvršenje je visoko i u skladu s godišnjom dinamikom radova (92,88 %).</w:t>
      </w:r>
    </w:p>
    <w:p w14:paraId="40D65AD4" w14:textId="77777777" w:rsidR="00FE3624" w:rsidRDefault="00000000">
      <w:pPr>
        <w:spacing w:after="60"/>
      </w:pPr>
      <w:r>
        <w:rPr>
          <w:b/>
          <w:bCs/>
        </w:rPr>
        <w:t>3. Održavanje javne rasvjete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FE3624" w14:paraId="4F8949CA"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7A675281" w14:textId="77777777" w:rsidR="00FE3624" w:rsidRDefault="00000000">
            <w:r>
              <w:rPr>
                <w:b/>
                <w:bCs/>
              </w:rPr>
              <w:t>Komunalna djelatnost (čl. 72 ZKG)</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68D50763" w14:textId="77777777" w:rsidR="00FE3624" w:rsidRDefault="00000000">
            <w:r>
              <w:t>Održavanje javne rasvjete</w:t>
            </w:r>
          </w:p>
        </w:tc>
      </w:tr>
      <w:tr w:rsidR="00FE3624" w14:paraId="4D34FA2D"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60E0A8A4" w14:textId="77777777" w:rsidR="00FE3624" w:rsidRDefault="00000000">
            <w:r>
              <w:rPr>
                <w:b/>
                <w:bCs/>
              </w:rPr>
              <w:t>Plan 2025. (2. izmjene Programa)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25B288C0" w14:textId="77777777" w:rsidR="00FE3624" w:rsidRDefault="00000000">
            <w:r>
              <w:t>140.000,00 €</w:t>
            </w:r>
          </w:p>
        </w:tc>
      </w:tr>
      <w:tr w:rsidR="00FE3624" w14:paraId="4D3D4541"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046E74AE" w14:textId="77777777" w:rsidR="00FE3624" w:rsidRDefault="00000000">
            <w:r>
              <w:rPr>
                <w:b/>
                <w:bCs/>
              </w:rPr>
              <w:t>Izvršenje u 2025.</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1C7EF302" w14:textId="77777777" w:rsidR="00FE3624" w:rsidRDefault="00000000">
            <w:r>
              <w:rPr>
                <w:b/>
                <w:bCs/>
              </w:rPr>
              <w:t xml:space="preserve">196.485,62 € </w:t>
            </w:r>
            <w:r>
              <w:t>(Index: 140,35 %)</w:t>
            </w:r>
          </w:p>
        </w:tc>
      </w:tr>
      <w:tr w:rsidR="00FE3624" w14:paraId="021C1A59"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4296AAED" w14:textId="77777777" w:rsidR="00FE3624" w:rsidRDefault="00000000">
            <w:r>
              <w:rPr>
                <w:b/>
                <w:bCs/>
              </w:rPr>
              <w:t>Izvor financiranja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2928178C" w14:textId="77777777" w:rsidR="00FE3624" w:rsidRDefault="00000000">
            <w:r>
              <w:t>Komunalni doprinos</w:t>
            </w:r>
          </w:p>
        </w:tc>
      </w:tr>
    </w:tbl>
    <w:p w14:paraId="0B2B7C90" w14:textId="77777777" w:rsidR="00FE3624" w:rsidRDefault="00000000">
      <w:pPr>
        <w:spacing w:after="160"/>
      </w:pPr>
      <w:r>
        <w:rPr>
          <w:b/>
          <w:bCs/>
        </w:rPr>
        <w:t xml:space="preserve">Opis i obrazloženje: </w:t>
      </w:r>
      <w:r>
        <w:t xml:space="preserve">Održavala se mreža javne rasvjete na cijelom području Općine — otklanjanje kvarova, zamjena dotrajalih i neispravnih rasvjetnih tijela te intervencije na rasvjetnim stupovima i instalacijama. Ispravna javna rasvjeta neposredno doprinosi sigurnosti prometa i građana, pa su kvarovi otklanjani redovito tijekom cijele godine. Zbog većeg broja kvarova i intervencija od prvotno procijenjenog te viših jediničnih cijena usluga i materijala, izvršenje (196.485,62 €) premašilo je plan (140.000,00 €). Povećani trošak u cijelosti je pokriven iz namjenskih prihoda komunalnog doprinosa </w:t>
      </w:r>
      <w:r>
        <w:lastRenderedPageBreak/>
        <w:t>i komunalne naknade, sukladno njihovoj namjeni iz članka 75. Zakona o komunalnom gospodarstvu, bez opterećenja općih prihoda.</w:t>
      </w:r>
    </w:p>
    <w:p w14:paraId="1E564495" w14:textId="77777777" w:rsidR="00FE3624" w:rsidRDefault="00000000">
      <w:pPr>
        <w:spacing w:after="60"/>
      </w:pPr>
      <w:r>
        <w:rPr>
          <w:b/>
          <w:bCs/>
        </w:rPr>
        <w:t>4. Održavanje poljskih puteva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FE3624" w14:paraId="79F5A099"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6E91CF4D" w14:textId="77777777" w:rsidR="00FE3624" w:rsidRDefault="00000000">
            <w:r>
              <w:rPr>
                <w:b/>
                <w:bCs/>
              </w:rPr>
              <w:t>Komunalna djelatnost (čl. 72 ZKG)</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6ACA9CFE" w14:textId="77777777" w:rsidR="00FE3624" w:rsidRDefault="00000000">
            <w:r>
              <w:t>Održavanje poljskih puteva</w:t>
            </w:r>
          </w:p>
        </w:tc>
      </w:tr>
      <w:tr w:rsidR="00FE3624" w14:paraId="672BF850"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5F1F162D" w14:textId="77777777" w:rsidR="00FE3624" w:rsidRDefault="00000000">
            <w:r>
              <w:rPr>
                <w:b/>
                <w:bCs/>
              </w:rPr>
              <w:t>Plan 2025. (2. izmjene Programa)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46A29B48" w14:textId="77777777" w:rsidR="00FE3624" w:rsidRDefault="00000000">
            <w:r>
              <w:t>76.000,00 €</w:t>
            </w:r>
          </w:p>
        </w:tc>
      </w:tr>
      <w:tr w:rsidR="00FE3624" w14:paraId="563770FA"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1CE20921" w14:textId="77777777" w:rsidR="00FE3624" w:rsidRDefault="00000000">
            <w:r>
              <w:rPr>
                <w:b/>
                <w:bCs/>
              </w:rPr>
              <w:t>Izvršenje u 2025.</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2684F854" w14:textId="77777777" w:rsidR="00FE3624" w:rsidRDefault="00000000">
            <w:r>
              <w:rPr>
                <w:b/>
                <w:bCs/>
              </w:rPr>
              <w:t xml:space="preserve">416.709,57 € </w:t>
            </w:r>
            <w:r>
              <w:t>(Index: 548,30 %)</w:t>
            </w:r>
          </w:p>
        </w:tc>
      </w:tr>
      <w:tr w:rsidR="00FE3624" w14:paraId="09C93E1E"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27F60515" w14:textId="77777777" w:rsidR="00FE3624" w:rsidRDefault="00000000">
            <w:r>
              <w:rPr>
                <w:b/>
                <w:bCs/>
              </w:rPr>
              <w:t>Izvor financiranja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242DBD70" w14:textId="77777777" w:rsidR="00FE3624" w:rsidRDefault="00000000">
            <w:r>
              <w:t>Komunalna naknada</w:t>
            </w:r>
          </w:p>
        </w:tc>
      </w:tr>
    </w:tbl>
    <w:p w14:paraId="0860C2DE" w14:textId="77777777" w:rsidR="00FE3624" w:rsidRDefault="00000000">
      <w:pPr>
        <w:spacing w:after="160"/>
      </w:pPr>
      <w:r>
        <w:rPr>
          <w:b/>
          <w:bCs/>
        </w:rPr>
        <w:t xml:space="preserve">Opis i obrazloženje: </w:t>
      </w:r>
      <w:r>
        <w:t>Poljski (nerazvrstani) putevi na području Općine ključni su za pristup poljoprivrednim parcelama i ujedno služe kao protupožarni putovi, pa je njihova prohodnost od izravnog interesa za stanovništvo, poljoprivredne proizvođače i zaštitu od požara. Tijekom 2025. godine na njima je izveden znatno veći opseg radova od prvotno procijenjenog — nasipavanje kamenim materijalom, ravnanje i profiliranje kolničke površine, popravak prohodnosti te sanacija oštećenja nastalih obilnim oborinama. Prvotni plan od 76.000,00 € bio je okvirna procjena, dok izvršenje od 416.709,57 € odražava radove stvarno izvedene prema potrebama na terenu i zahtjevima mještana. Radovi su ugovoreni i izvedeni u redovnim postupcima te evidentirani u službenoj knjigovodstvenoj evidenciji Općine, a u cijelosti su financirani iz prihoda komunalne naknade — namjenskog prihoda koji je, sukladno članku 75. Zakona o komunalnom gospodarstvu, zakonom namijenjen upravo održavanju komunalne infrastrukture. Time je veći opseg radova proveden namjenski, zakonito i bez opterećenja općih prihoda Općine.</w:t>
      </w:r>
    </w:p>
    <w:p w14:paraId="03207A72" w14:textId="77777777" w:rsidR="00FE3624" w:rsidRDefault="00000000">
      <w:pPr>
        <w:spacing w:after="60"/>
      </w:pPr>
      <w:r>
        <w:rPr>
          <w:b/>
          <w:bCs/>
        </w:rPr>
        <w:t>5. Održavanje plaža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FE3624" w14:paraId="3D6F53BC"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100618F2" w14:textId="77777777" w:rsidR="00FE3624" w:rsidRDefault="00000000">
            <w:r>
              <w:rPr>
                <w:b/>
                <w:bCs/>
              </w:rPr>
              <w:t>Komunalna djelatnost (čl. 72 ZKG)</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54F7B1DD" w14:textId="77777777" w:rsidR="00FE3624" w:rsidRDefault="00000000">
            <w:r>
              <w:t>Održavanje plaža</w:t>
            </w:r>
          </w:p>
        </w:tc>
      </w:tr>
      <w:tr w:rsidR="00FE3624" w14:paraId="73DBACC3"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72EC3513" w14:textId="77777777" w:rsidR="00FE3624" w:rsidRDefault="00000000">
            <w:r>
              <w:rPr>
                <w:b/>
                <w:bCs/>
              </w:rPr>
              <w:t>Plan 2025. (2. izmjene Programa)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6ABD1BAD" w14:textId="77777777" w:rsidR="00FE3624" w:rsidRDefault="00000000">
            <w:r>
              <w:t>45.000,00 €</w:t>
            </w:r>
          </w:p>
        </w:tc>
      </w:tr>
      <w:tr w:rsidR="00FE3624" w14:paraId="3E4EE63B"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4D7FAAC7" w14:textId="77777777" w:rsidR="00FE3624" w:rsidRDefault="00000000">
            <w:r>
              <w:rPr>
                <w:b/>
                <w:bCs/>
              </w:rPr>
              <w:t>Izvršenje u 2025.</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35C76A89" w14:textId="77777777" w:rsidR="00FE3624" w:rsidRDefault="00000000">
            <w:r>
              <w:rPr>
                <w:b/>
                <w:bCs/>
              </w:rPr>
              <w:t xml:space="preserve">30.513,84 € </w:t>
            </w:r>
            <w:r>
              <w:t>(Index: 67,81 %)</w:t>
            </w:r>
          </w:p>
        </w:tc>
      </w:tr>
      <w:tr w:rsidR="00FE3624" w14:paraId="0C8C84BF"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73E344D1" w14:textId="77777777" w:rsidR="00FE3624" w:rsidRDefault="00000000">
            <w:r>
              <w:rPr>
                <w:b/>
                <w:bCs/>
              </w:rPr>
              <w:t>Izvor financiranja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70D3E887" w14:textId="77777777" w:rsidR="00FE3624" w:rsidRDefault="00000000">
            <w:r>
              <w:t>Komunalna naknada, boravišna pristojba</w:t>
            </w:r>
          </w:p>
        </w:tc>
      </w:tr>
    </w:tbl>
    <w:p w14:paraId="05CD570D" w14:textId="77777777" w:rsidR="00FE3624" w:rsidRDefault="00000000">
      <w:pPr>
        <w:spacing w:after="160"/>
      </w:pPr>
      <w:r>
        <w:rPr>
          <w:b/>
          <w:bCs/>
        </w:rPr>
        <w:t xml:space="preserve">Opis i obrazloženje: </w:t>
      </w:r>
      <w:r>
        <w:t>Na uređenim plažama obavljali su se poslovi čišćenja, opremanja i sitnih popravaka prije i tijekom kupališne sezone. Niže izvršenje (67,81 %) rezultat je dinamike priljeva sredstava boravišne pristojbe tijekom godine.</w:t>
      </w:r>
    </w:p>
    <w:p w14:paraId="31914206" w14:textId="77777777" w:rsidR="00FE3624" w:rsidRDefault="00000000">
      <w:pPr>
        <w:spacing w:after="60"/>
      </w:pPr>
      <w:r>
        <w:rPr>
          <w:b/>
          <w:bCs/>
        </w:rPr>
        <w:t>6. Održavanje groblja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FE3624" w14:paraId="0E43CBD4"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2C9EB1C7" w14:textId="77777777" w:rsidR="00FE3624" w:rsidRDefault="00000000">
            <w:r>
              <w:rPr>
                <w:b/>
                <w:bCs/>
              </w:rPr>
              <w:t>Komunalna djelatnost (čl. 72 ZKG)</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5F16F1B6" w14:textId="77777777" w:rsidR="00FE3624" w:rsidRDefault="00000000">
            <w:r>
              <w:t>Održavanje groblja</w:t>
            </w:r>
          </w:p>
        </w:tc>
      </w:tr>
      <w:tr w:rsidR="00FE3624" w14:paraId="555F17ED"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59EF4F64" w14:textId="77777777" w:rsidR="00FE3624" w:rsidRDefault="00000000">
            <w:r>
              <w:rPr>
                <w:b/>
                <w:bCs/>
              </w:rPr>
              <w:t>Plan 2025. (2. izmjene Programa)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4CC5A531" w14:textId="77777777" w:rsidR="00FE3624" w:rsidRDefault="00000000">
            <w:r>
              <w:t>22.000,00 €</w:t>
            </w:r>
          </w:p>
        </w:tc>
      </w:tr>
      <w:tr w:rsidR="00FE3624" w14:paraId="39A43BCF"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3C25B1BE" w14:textId="77777777" w:rsidR="00FE3624" w:rsidRDefault="00000000">
            <w:r>
              <w:rPr>
                <w:b/>
                <w:bCs/>
              </w:rPr>
              <w:t>Izvršenje u 2025.</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0D20AD47" w14:textId="77777777" w:rsidR="00FE3624" w:rsidRDefault="00000000">
            <w:r>
              <w:rPr>
                <w:b/>
                <w:bCs/>
              </w:rPr>
              <w:t xml:space="preserve">18.418,75 € </w:t>
            </w:r>
            <w:r>
              <w:t>(Index: 83,72 %)</w:t>
            </w:r>
          </w:p>
        </w:tc>
      </w:tr>
      <w:tr w:rsidR="00FE3624" w14:paraId="3CDF5440"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6C9744D2" w14:textId="77777777" w:rsidR="00FE3624" w:rsidRDefault="00000000">
            <w:r>
              <w:rPr>
                <w:b/>
                <w:bCs/>
              </w:rPr>
              <w:t>Izvor financiranja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02381737" w14:textId="77777777" w:rsidR="00FE3624" w:rsidRDefault="00000000">
            <w:r>
              <w:t>Prihodi za posebne namjene</w:t>
            </w:r>
          </w:p>
        </w:tc>
      </w:tr>
    </w:tbl>
    <w:p w14:paraId="5EAFE8BA" w14:textId="77777777" w:rsidR="00FE3624" w:rsidRDefault="00000000">
      <w:pPr>
        <w:spacing w:after="160"/>
      </w:pPr>
      <w:r>
        <w:rPr>
          <w:b/>
          <w:bCs/>
        </w:rPr>
        <w:t xml:space="preserve">Opis i obrazloženje: </w:t>
      </w:r>
      <w:r>
        <w:t>Održavala su se mjesna groblja na području Općine — staze, zelene površine, ograde i prateći sadržaji, u skladu sa stvarnim potrebama (83,72 %).</w:t>
      </w:r>
    </w:p>
    <w:p w14:paraId="1D80115F" w14:textId="77777777" w:rsidR="00FE3624" w:rsidRDefault="00000000">
      <w:pPr>
        <w:spacing w:after="60"/>
      </w:pPr>
      <w:r>
        <w:rPr>
          <w:b/>
          <w:bCs/>
        </w:rPr>
        <w:t>7. Održavanje deponija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FE3624" w14:paraId="3ED105D7"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55272F45" w14:textId="77777777" w:rsidR="00FE3624" w:rsidRDefault="00000000">
            <w:r>
              <w:rPr>
                <w:b/>
                <w:bCs/>
              </w:rPr>
              <w:t>Komunalna djelatnost (čl. 72 ZKG)</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5B4D4806" w14:textId="77777777" w:rsidR="00FE3624" w:rsidRDefault="00000000">
            <w:r>
              <w:t>Održavanje deponija</w:t>
            </w:r>
          </w:p>
        </w:tc>
      </w:tr>
      <w:tr w:rsidR="00FE3624" w14:paraId="5E495C79"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73D9E604" w14:textId="77777777" w:rsidR="00FE3624" w:rsidRDefault="00000000">
            <w:r>
              <w:rPr>
                <w:b/>
                <w:bCs/>
              </w:rPr>
              <w:t>Plan 2025. (2. izmjene Programa)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095A0A4A" w14:textId="77777777" w:rsidR="00FE3624" w:rsidRDefault="00000000">
            <w:r>
              <w:t>35.000,00 €</w:t>
            </w:r>
          </w:p>
        </w:tc>
      </w:tr>
      <w:tr w:rsidR="00FE3624" w14:paraId="6EE5CE68"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3F6D7283" w14:textId="77777777" w:rsidR="00FE3624" w:rsidRDefault="00000000">
            <w:r>
              <w:rPr>
                <w:b/>
                <w:bCs/>
              </w:rPr>
              <w:t>Izvršenje u 2025.</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64CEDC49" w14:textId="77777777" w:rsidR="00FE3624" w:rsidRDefault="00000000">
            <w:r>
              <w:rPr>
                <w:b/>
                <w:bCs/>
              </w:rPr>
              <w:t xml:space="preserve">30.694,16 € </w:t>
            </w:r>
            <w:r>
              <w:t>(Index: 87,70 %)</w:t>
            </w:r>
          </w:p>
        </w:tc>
      </w:tr>
      <w:tr w:rsidR="00FE3624" w14:paraId="37A91C5C"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012C6F96" w14:textId="77777777" w:rsidR="00FE3624" w:rsidRDefault="00000000">
            <w:r>
              <w:rPr>
                <w:b/>
                <w:bCs/>
              </w:rPr>
              <w:t>Izvor financiranja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20C16E17" w14:textId="77777777" w:rsidR="00FE3624" w:rsidRDefault="00000000">
            <w:r>
              <w:t>Komunalna naknada</w:t>
            </w:r>
          </w:p>
        </w:tc>
      </w:tr>
    </w:tbl>
    <w:p w14:paraId="6DB1B6A5" w14:textId="77777777" w:rsidR="00FE3624" w:rsidRDefault="00000000">
      <w:pPr>
        <w:spacing w:after="160"/>
      </w:pPr>
      <w:r>
        <w:rPr>
          <w:b/>
          <w:bCs/>
        </w:rPr>
        <w:lastRenderedPageBreak/>
        <w:t xml:space="preserve">Opis i obrazloženje: </w:t>
      </w:r>
      <w:r>
        <w:t>Provodili su se poslovi održavanja i sanacije odlagališta te zbrinjavanja otpada prikupljenog s javnih površina (87,70 %).</w:t>
      </w:r>
    </w:p>
    <w:p w14:paraId="55B8C988" w14:textId="77777777" w:rsidR="00FE3624" w:rsidRDefault="00000000">
      <w:pPr>
        <w:spacing w:after="60"/>
      </w:pPr>
      <w:r>
        <w:rPr>
          <w:b/>
          <w:bCs/>
        </w:rPr>
        <w:t>8. Održavanje objekata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FE3624" w14:paraId="4B0444C8"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2D184E55" w14:textId="77777777" w:rsidR="00FE3624" w:rsidRDefault="00000000">
            <w:r>
              <w:rPr>
                <w:b/>
                <w:bCs/>
              </w:rPr>
              <w:t>Komunalna djelatnost (čl. 72 ZKG)</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1881EA3F" w14:textId="77777777" w:rsidR="00FE3624" w:rsidRDefault="00000000">
            <w:r>
              <w:t>Održavanje objekata</w:t>
            </w:r>
          </w:p>
        </w:tc>
      </w:tr>
      <w:tr w:rsidR="00FE3624" w14:paraId="40E8D5D1"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7DCF9AF2" w14:textId="77777777" w:rsidR="00FE3624" w:rsidRDefault="00000000">
            <w:r>
              <w:rPr>
                <w:b/>
                <w:bCs/>
              </w:rPr>
              <w:t>Plan 2025. (2. izmjene Programa)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20784481" w14:textId="77777777" w:rsidR="00FE3624" w:rsidRDefault="00000000">
            <w:r>
              <w:t>58.500,00 €</w:t>
            </w:r>
          </w:p>
        </w:tc>
      </w:tr>
      <w:tr w:rsidR="00FE3624" w14:paraId="1EEC663E"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3F5F7B4F" w14:textId="77777777" w:rsidR="00FE3624" w:rsidRDefault="00000000">
            <w:r>
              <w:rPr>
                <w:b/>
                <w:bCs/>
              </w:rPr>
              <w:t>Izvršenje u 2025.</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4D0A4B02" w14:textId="77777777" w:rsidR="00FE3624" w:rsidRDefault="00000000">
            <w:r>
              <w:rPr>
                <w:b/>
                <w:bCs/>
              </w:rPr>
              <w:t xml:space="preserve">49.452,98 € </w:t>
            </w:r>
            <w:r>
              <w:t>(Index: 84,54 %)</w:t>
            </w:r>
          </w:p>
        </w:tc>
      </w:tr>
      <w:tr w:rsidR="00FE3624" w14:paraId="40565168"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6E1B1C2E" w14:textId="77777777" w:rsidR="00FE3624" w:rsidRDefault="00000000">
            <w:r>
              <w:rPr>
                <w:b/>
                <w:bCs/>
              </w:rPr>
              <w:t>Izvor financiranja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211511BD" w14:textId="77777777" w:rsidR="00FE3624" w:rsidRDefault="00000000">
            <w:r>
              <w:t>Komunalna naknada</w:t>
            </w:r>
          </w:p>
        </w:tc>
      </w:tr>
    </w:tbl>
    <w:p w14:paraId="4A7DE324" w14:textId="77777777" w:rsidR="00FE3624" w:rsidRDefault="00000000">
      <w:pPr>
        <w:spacing w:after="160"/>
      </w:pPr>
      <w:r>
        <w:rPr>
          <w:b/>
          <w:bCs/>
        </w:rPr>
        <w:t xml:space="preserve">Opis i obrazloženje: </w:t>
      </w:r>
      <w:r>
        <w:t>Obavljalo se tekuće održavanje objekata komunalne namjene u vlasništvu Općine — manji građevinski i instalaterski popravci te redovito održavanje (84,54 %).</w:t>
      </w:r>
    </w:p>
    <w:p w14:paraId="5A7FA62E" w14:textId="77777777" w:rsidR="00FE3624" w:rsidRDefault="00000000">
      <w:pPr>
        <w:spacing w:after="60"/>
      </w:pPr>
      <w:r>
        <w:rPr>
          <w:b/>
          <w:bCs/>
        </w:rPr>
        <w:t>9. Izvanredno održavanje – hitne intervencije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FE3624" w14:paraId="20E296B0"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6E172533" w14:textId="77777777" w:rsidR="00FE3624" w:rsidRDefault="00000000">
            <w:r>
              <w:rPr>
                <w:b/>
                <w:bCs/>
              </w:rPr>
              <w:t>Komunalna djelatnost (čl. 72 ZKG)</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08FB045A" w14:textId="77777777" w:rsidR="00FE3624" w:rsidRDefault="00000000">
            <w:r>
              <w:t>Izvanredno održavanje – hitne intervencije</w:t>
            </w:r>
          </w:p>
        </w:tc>
      </w:tr>
      <w:tr w:rsidR="00FE3624" w14:paraId="19786BF7"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2FBB94F0" w14:textId="77777777" w:rsidR="00FE3624" w:rsidRDefault="00000000">
            <w:r>
              <w:rPr>
                <w:b/>
                <w:bCs/>
              </w:rPr>
              <w:t>Plan 2025. (2. izmjene Programa)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4A4D7B1A" w14:textId="77777777" w:rsidR="00FE3624" w:rsidRDefault="00000000">
            <w:r>
              <w:t>5.000,00 €</w:t>
            </w:r>
          </w:p>
        </w:tc>
      </w:tr>
      <w:tr w:rsidR="00FE3624" w14:paraId="579DB4BD"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3BD29C33" w14:textId="77777777" w:rsidR="00FE3624" w:rsidRDefault="00000000">
            <w:r>
              <w:rPr>
                <w:b/>
                <w:bCs/>
              </w:rPr>
              <w:t>Izvršenje u 2025.</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19BF3695" w14:textId="77777777" w:rsidR="00FE3624" w:rsidRDefault="00000000">
            <w:r>
              <w:rPr>
                <w:b/>
                <w:bCs/>
              </w:rPr>
              <w:t xml:space="preserve">1.473,81 € </w:t>
            </w:r>
            <w:r>
              <w:t>(Index: 29,48 %)</w:t>
            </w:r>
          </w:p>
        </w:tc>
      </w:tr>
      <w:tr w:rsidR="00FE3624" w14:paraId="129AD897"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582BA2DB" w14:textId="77777777" w:rsidR="00FE3624" w:rsidRDefault="00000000">
            <w:r>
              <w:rPr>
                <w:b/>
                <w:bCs/>
              </w:rPr>
              <w:t>Izvor financiranja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1D13907D" w14:textId="77777777" w:rsidR="00FE3624" w:rsidRDefault="00000000">
            <w:r>
              <w:t>Opći prihodi i primici</w:t>
            </w:r>
          </w:p>
        </w:tc>
      </w:tr>
    </w:tbl>
    <w:p w14:paraId="5973CFC7" w14:textId="77777777" w:rsidR="00FE3624" w:rsidRDefault="00000000">
      <w:pPr>
        <w:spacing w:after="160"/>
      </w:pPr>
      <w:r>
        <w:rPr>
          <w:b/>
          <w:bCs/>
        </w:rPr>
        <w:t xml:space="preserve">Opis i obrazloženje: </w:t>
      </w:r>
      <w:r>
        <w:t>Tijekom godine bio je manji broj hitnih i nepredviđenih intervencija na komunalnoj infrastrukturi, pa je izvršenje na ovoj stavci ostalo nisko (29,48 %).</w:t>
      </w:r>
    </w:p>
    <w:p w14:paraId="4AF6E49A" w14:textId="77777777" w:rsidR="00FE3624" w:rsidRDefault="00000000">
      <w:pPr>
        <w:spacing w:after="60"/>
      </w:pPr>
      <w:r>
        <w:rPr>
          <w:b/>
          <w:bCs/>
        </w:rPr>
        <w:t>10. Dezinsekcija, dezinfekcija i deratizacija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FE3624" w14:paraId="1D1B0638"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7CACC394" w14:textId="77777777" w:rsidR="00FE3624" w:rsidRDefault="00000000">
            <w:r>
              <w:rPr>
                <w:b/>
                <w:bCs/>
              </w:rPr>
              <w:t>Komunalna djelatnost (čl. 72 ZKG)</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0AD80A97" w14:textId="77777777" w:rsidR="00FE3624" w:rsidRDefault="00000000">
            <w:r>
              <w:t>Dezinsekcija, dezinfekcija i deratizacija</w:t>
            </w:r>
          </w:p>
        </w:tc>
      </w:tr>
      <w:tr w:rsidR="00FE3624" w14:paraId="3767DE3F"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30CA5123" w14:textId="77777777" w:rsidR="00FE3624" w:rsidRDefault="00000000">
            <w:r>
              <w:rPr>
                <w:b/>
                <w:bCs/>
              </w:rPr>
              <w:t>Plan 2025. (2. izmjene Programa)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5C97676E" w14:textId="77777777" w:rsidR="00FE3624" w:rsidRDefault="00000000">
            <w:r>
              <w:t>23.000,00 €</w:t>
            </w:r>
          </w:p>
        </w:tc>
      </w:tr>
      <w:tr w:rsidR="00FE3624" w14:paraId="0EF2474B"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26C5F752" w14:textId="77777777" w:rsidR="00FE3624" w:rsidRDefault="00000000">
            <w:r>
              <w:rPr>
                <w:b/>
                <w:bCs/>
              </w:rPr>
              <w:t>Izvršenje u 2025.</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13ADD5DD" w14:textId="77777777" w:rsidR="00FE3624" w:rsidRDefault="00000000">
            <w:r>
              <w:rPr>
                <w:b/>
                <w:bCs/>
              </w:rPr>
              <w:t xml:space="preserve">17.937,50 € </w:t>
            </w:r>
            <w:r>
              <w:t>(Index: 77,99 %)</w:t>
            </w:r>
          </w:p>
        </w:tc>
      </w:tr>
      <w:tr w:rsidR="00FE3624" w14:paraId="5AF7690A" w14:textId="77777777">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AF1F8"/>
            <w:tcMar>
              <w:top w:w="50" w:type="dxa"/>
              <w:left w:w="100" w:type="dxa"/>
              <w:bottom w:w="50" w:type="dxa"/>
              <w:right w:w="100" w:type="dxa"/>
            </w:tcMar>
          </w:tcPr>
          <w:p w14:paraId="7FA5D113" w14:textId="77777777" w:rsidR="00FE3624" w:rsidRDefault="00000000">
            <w:r>
              <w:rPr>
                <w:b/>
                <w:bCs/>
              </w:rPr>
              <w:t>Izvor financiranja</w:t>
            </w:r>
          </w:p>
        </w:tc>
        <w:tc>
          <w:tcPr>
            <w:tcW w:w="6326" w:type="dxa"/>
            <w:tcBorders>
              <w:top w:val="single" w:sz="1" w:space="0" w:color="AAAAAA"/>
              <w:left w:val="single" w:sz="1" w:space="0" w:color="AAAAAA"/>
              <w:bottom w:val="single" w:sz="1" w:space="0" w:color="AAAAAA"/>
              <w:right w:val="single" w:sz="1" w:space="0" w:color="AAAAAA"/>
            </w:tcBorders>
            <w:tcMar>
              <w:top w:w="50" w:type="dxa"/>
              <w:left w:w="100" w:type="dxa"/>
              <w:bottom w:w="50" w:type="dxa"/>
              <w:right w:w="100" w:type="dxa"/>
            </w:tcMar>
          </w:tcPr>
          <w:p w14:paraId="1752B506" w14:textId="77777777" w:rsidR="00FE3624" w:rsidRDefault="00000000">
            <w:r>
              <w:t>Opći prihodi i primici</w:t>
            </w:r>
          </w:p>
        </w:tc>
      </w:tr>
    </w:tbl>
    <w:p w14:paraId="608597DF" w14:textId="77777777" w:rsidR="00FE3624" w:rsidRDefault="00000000">
      <w:pPr>
        <w:spacing w:after="160"/>
      </w:pPr>
      <w:r>
        <w:rPr>
          <w:b/>
          <w:bCs/>
        </w:rPr>
        <w:t xml:space="preserve">Opis i obrazloženje: </w:t>
      </w:r>
      <w:r>
        <w:t>Provedena je obvezna preventivna dezinsekcija, dezinfekcija i deratizacija na području Općine radi zaštite zdravlja stanovništva i sprječavanja zaraznih bolesti (77,99 %).</w:t>
      </w:r>
    </w:p>
    <w:p w14:paraId="00202DCB" w14:textId="77777777" w:rsidR="00FE3624" w:rsidRDefault="00000000">
      <w:pPr>
        <w:pStyle w:val="Naslov1"/>
      </w:pPr>
      <w:r>
        <w:t>IV. ZAKLJUČNE ODREDBE</w:t>
      </w:r>
    </w:p>
    <w:p w14:paraId="6D8967CF" w14:textId="77777777" w:rsidR="00FE3624" w:rsidRDefault="00000000">
      <w:pPr>
        <w:spacing w:after="30"/>
        <w:jc w:val="center"/>
      </w:pPr>
      <w:r>
        <w:rPr>
          <w:b/>
          <w:bCs/>
        </w:rPr>
        <w:t>Članak 1.</w:t>
      </w:r>
    </w:p>
    <w:p w14:paraId="4B6070B4" w14:textId="77777777" w:rsidR="00FE3624" w:rsidRDefault="00000000">
      <w:pPr>
        <w:spacing w:after="120"/>
      </w:pPr>
      <w:r>
        <w:t>Ovo Izvješće o izvršenju Programa održavanja komunalne infrastrukture Općine Sveti Filip i Jakov za 2025. godinu sastavni je dio Izvješća o izvršenju Proračuna Općine Sveti Filip i Jakov za 2025. godinu te se, sukladno članku 74. Zakona o komunalnom gospodarstvu i članku 88. Zakona o proračunu, podnosi Općinskom vijeću istodobno s izvješćem o izvršenju proračuna.</w:t>
      </w:r>
    </w:p>
    <w:p w14:paraId="4DD07F08" w14:textId="77777777" w:rsidR="00FE3624" w:rsidRDefault="00000000">
      <w:pPr>
        <w:spacing w:after="30"/>
        <w:jc w:val="center"/>
      </w:pPr>
      <w:r>
        <w:rPr>
          <w:b/>
          <w:bCs/>
        </w:rPr>
        <w:t>Članak 2.</w:t>
      </w:r>
    </w:p>
    <w:p w14:paraId="52A64759" w14:textId="77777777" w:rsidR="00FE3624" w:rsidRDefault="00000000">
      <w:pPr>
        <w:spacing w:after="120"/>
      </w:pPr>
      <w:r>
        <w:t>Sredstva za financiranje održavanja komunalne infrastrukture u 2025. godini, sukladno članku 75. Zakona o komunalnom gospodarstvu, osigurana su iz komunalne naknade, komunalnog doprinosa, boravišne pristojbe, prihoda za posebne namjene te općih prihoda i primitaka Proračuna Općine.</w:t>
      </w:r>
    </w:p>
    <w:p w14:paraId="500BFB52" w14:textId="77777777" w:rsidR="00FE3624" w:rsidRDefault="00000000">
      <w:pPr>
        <w:spacing w:after="30"/>
        <w:jc w:val="center"/>
      </w:pPr>
      <w:r>
        <w:rPr>
          <w:b/>
          <w:bCs/>
        </w:rPr>
        <w:t>Članak 3.</w:t>
      </w:r>
    </w:p>
    <w:p w14:paraId="76B55865" w14:textId="77777777" w:rsidR="00FE3624" w:rsidRDefault="00000000">
      <w:pPr>
        <w:spacing w:after="120"/>
      </w:pPr>
      <w:r>
        <w:t xml:space="preserve">Ukupno izvršenje (1.663.746,71 €) premašilo je plan (1.336.500,00 €) i iznosi 124,49 %. Veće izvršenje proizlazi pretežno iz djelatnosti održavanja poljskih puteva i javne rasvjete, na kojima je — prema stvarnim potrebama na terenu — izveden veći opseg radova od prvotno procijenjenog, dok je na ostalim djelatnostima izvršenje bilo na razini ili ispod plana. Sve djelatnosti održavanja financiraju se iz namjenskih prihoda (komunalna naknada, komunalni doprinos, boravišna pristojba i prihodi za posebne namjene) koji su, sukladno članku 75. Zakona o komunalnom gospodarstvu, zakonom namijenjeni održavanju komunalne infrastrukture. Povećani rashodi u cijelosti su pokriveni iz raspoloživih ostvarenih i prenesenih namjenskih prihoda komunalne naknade i komunalnog </w:t>
      </w:r>
      <w:r>
        <w:lastRenderedPageBreak/>
        <w:t>doprinosa, bez opterećenja općih prihoda Općine; svi su radovi izvedeni u redovnim postupcima i evidentirani u službenoj knjigovodstvenoj evidenciji Općine. Time je osigurana namjenska, zakonita i transparentna potrošnja sredstava, u cijelosti iskazana u ovom Izvješću koje se podnosi Općinskom vijeću.</w:t>
      </w:r>
    </w:p>
    <w:p w14:paraId="260D1234" w14:textId="77777777" w:rsidR="00FE3624" w:rsidRDefault="00000000">
      <w:pPr>
        <w:spacing w:after="30"/>
        <w:jc w:val="center"/>
      </w:pPr>
      <w:r>
        <w:rPr>
          <w:b/>
          <w:bCs/>
        </w:rPr>
        <w:t>Članak 4.</w:t>
      </w:r>
    </w:p>
    <w:p w14:paraId="5E8023F0" w14:textId="77777777" w:rsidR="00FE3624" w:rsidRDefault="00000000">
      <w:pPr>
        <w:spacing w:after="120"/>
      </w:pPr>
      <w:r>
        <w:t>Ovo Izvješće objavit će se u „Službenom glasniku Općine Sveti Filip i Jakov", sukladno članku 74. Zakona o komunalnom gospodarstvu.</w:t>
      </w:r>
    </w:p>
    <w:p w14:paraId="74EFA03A" w14:textId="77777777" w:rsidR="00FE3624" w:rsidRDefault="00000000">
      <w:pPr>
        <w:spacing w:after="200"/>
        <w:jc w:val="center"/>
      </w:pPr>
      <w:r>
        <w:rPr>
          <w:b/>
          <w:bCs/>
        </w:rPr>
        <w:t>OPĆINSKO VIJEĆE OPĆINE SVETI FILIP I JAKOV</w:t>
      </w:r>
    </w:p>
    <w:p w14:paraId="27E2BC72" w14:textId="77777777" w:rsidR="00FE3624" w:rsidRDefault="00000000">
      <w:pPr>
        <w:jc w:val="center"/>
      </w:pPr>
      <w:r>
        <w:t>Predsjednik Općinskog vijeća</w:t>
      </w:r>
    </w:p>
    <w:p w14:paraId="40642021" w14:textId="77777777" w:rsidR="00FE3624" w:rsidRDefault="00000000">
      <w:pPr>
        <w:spacing w:after="120"/>
        <w:jc w:val="center"/>
      </w:pPr>
      <w:r>
        <w:rPr>
          <w:b/>
          <w:bCs/>
        </w:rPr>
        <w:t xml:space="preserve">Igor </w:t>
      </w:r>
      <w:proofErr w:type="spellStart"/>
      <w:r>
        <w:rPr>
          <w:b/>
          <w:bCs/>
        </w:rPr>
        <w:t>Pedišić</w:t>
      </w:r>
      <w:proofErr w:type="spellEnd"/>
    </w:p>
    <w:p w14:paraId="5C316D1A" w14:textId="77777777" w:rsidR="00FE3624" w:rsidRDefault="00000000">
      <w:pPr>
        <w:pageBreakBefore/>
      </w:pPr>
      <w:r>
        <w:rPr>
          <w:b/>
          <w:bCs/>
          <w:color w:val="666666"/>
          <w:sz w:val="20"/>
          <w:szCs w:val="20"/>
        </w:rPr>
        <w:lastRenderedPageBreak/>
        <w:t>PRIJEDLOG</w:t>
      </w:r>
    </w:p>
    <w:p w14:paraId="6F33537D" w14:textId="77777777" w:rsidR="00FE3624" w:rsidRDefault="00000000">
      <w:r>
        <w:t>KLASA: 363-01/26-01/____</w:t>
      </w:r>
    </w:p>
    <w:p w14:paraId="1F16C278" w14:textId="77777777" w:rsidR="00FE3624" w:rsidRDefault="00000000">
      <w:r>
        <w:t>URBROJ: 2198-19-03-01/02-26-____</w:t>
      </w:r>
    </w:p>
    <w:p w14:paraId="472F4A56" w14:textId="77777777" w:rsidR="00FE3624" w:rsidRDefault="00000000">
      <w:pPr>
        <w:spacing w:after="120"/>
      </w:pPr>
      <w:r>
        <w:t>Sveti Filip i Jakov, ____________ 2026. godine</w:t>
      </w:r>
    </w:p>
    <w:p w14:paraId="7C43AFC9" w14:textId="77777777" w:rsidR="00FE3624" w:rsidRDefault="00000000">
      <w:pPr>
        <w:spacing w:after="120"/>
      </w:pPr>
      <w:r>
        <w:t>Na temelju članka 74. Zakona o komunalnom gospodarstvu („Narodne novine" broj 68/18, 110/18, 32/20 i 145/24) i članka 32. Statuta Općine Sveti Filip i Jakov, Općinsko vijeće Općine Sveti Filip i Jakov na svojoj ____. sjednici održanoj ____________ 2026. donosi:</w:t>
      </w:r>
    </w:p>
    <w:p w14:paraId="4BBBBD76" w14:textId="77777777" w:rsidR="00FE3624" w:rsidRDefault="00000000">
      <w:pPr>
        <w:spacing w:after="30"/>
        <w:jc w:val="center"/>
      </w:pPr>
      <w:r>
        <w:rPr>
          <w:b/>
          <w:bCs/>
          <w:sz w:val="26"/>
          <w:szCs w:val="26"/>
        </w:rPr>
        <w:t>ZAKLJUČAK</w:t>
      </w:r>
    </w:p>
    <w:p w14:paraId="7C60330D" w14:textId="77777777" w:rsidR="00FE3624" w:rsidRDefault="00000000">
      <w:pPr>
        <w:spacing w:after="120"/>
        <w:jc w:val="center"/>
      </w:pPr>
      <w:r>
        <w:rPr>
          <w:b/>
          <w:bCs/>
        </w:rPr>
        <w:t>o usvajanju Izvješća o izvršenju Programa održavanja komunalne infrastrukture Općine Sveti Filip i Jakov za 2025. godinu</w:t>
      </w:r>
    </w:p>
    <w:p w14:paraId="11937C1A" w14:textId="77777777" w:rsidR="00FE3624" w:rsidRDefault="00000000">
      <w:pPr>
        <w:spacing w:after="30"/>
        <w:jc w:val="center"/>
      </w:pPr>
      <w:r>
        <w:rPr>
          <w:b/>
          <w:bCs/>
        </w:rPr>
        <w:t>I.</w:t>
      </w:r>
    </w:p>
    <w:p w14:paraId="620CA704" w14:textId="77777777" w:rsidR="00FE3624" w:rsidRDefault="00000000">
      <w:pPr>
        <w:spacing w:after="120"/>
      </w:pPr>
      <w:r>
        <w:t>Usvaja se Izvješće o izvršenju Programa održavanja komunalne infrastrukture Općine Sveti Filip i Jakov za 2025. godinu, u kojem je iskazano izvršenje u iznosu od 1.663.746,71 eura u odnosu na planiranih 1.336.500,00 eura (124,49 %).</w:t>
      </w:r>
    </w:p>
    <w:p w14:paraId="1A703FCA" w14:textId="77777777" w:rsidR="00FE3624" w:rsidRDefault="00000000">
      <w:pPr>
        <w:spacing w:after="30"/>
        <w:jc w:val="center"/>
      </w:pPr>
      <w:r>
        <w:rPr>
          <w:b/>
          <w:bCs/>
        </w:rPr>
        <w:t>II.</w:t>
      </w:r>
    </w:p>
    <w:p w14:paraId="5F4BDB1C" w14:textId="77777777" w:rsidR="00FE3624" w:rsidRDefault="00000000">
      <w:pPr>
        <w:spacing w:after="120"/>
      </w:pPr>
      <w:r>
        <w:t>Ovaj Zaključak i Izvješće objavit će se u „Službenom glasniku Općine Sveti Filip i Jakov".</w:t>
      </w:r>
    </w:p>
    <w:p w14:paraId="7C2199E2" w14:textId="77777777" w:rsidR="00FE3624" w:rsidRDefault="00000000">
      <w:pPr>
        <w:spacing w:after="120"/>
        <w:jc w:val="center"/>
      </w:pPr>
      <w:r>
        <w:t xml:space="preserve">Predsjednik Općinskog vijeća: Igor </w:t>
      </w:r>
      <w:proofErr w:type="spellStart"/>
      <w:r>
        <w:t>Pedišić</w:t>
      </w:r>
      <w:proofErr w:type="spellEnd"/>
    </w:p>
    <w:sectPr w:rsidR="00FE3624">
      <w:pgSz w:w="11906" w:h="16838"/>
      <w:pgMar w:top="1300" w:right="1300" w:bottom="1300" w:left="13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503CC"/>
    <w:multiLevelType w:val="hybridMultilevel"/>
    <w:tmpl w:val="6026091C"/>
    <w:lvl w:ilvl="0" w:tplc="C7EC507C">
      <w:start w:val="1"/>
      <w:numFmt w:val="bullet"/>
      <w:lvlText w:val="●"/>
      <w:lvlJc w:val="left"/>
      <w:pPr>
        <w:ind w:left="720" w:hanging="360"/>
      </w:pPr>
    </w:lvl>
    <w:lvl w:ilvl="1" w:tplc="FC9C7D64">
      <w:start w:val="1"/>
      <w:numFmt w:val="bullet"/>
      <w:lvlText w:val="○"/>
      <w:lvlJc w:val="left"/>
      <w:pPr>
        <w:ind w:left="1440" w:hanging="360"/>
      </w:pPr>
    </w:lvl>
    <w:lvl w:ilvl="2" w:tplc="CC40284C">
      <w:start w:val="1"/>
      <w:numFmt w:val="bullet"/>
      <w:lvlText w:val="■"/>
      <w:lvlJc w:val="left"/>
      <w:pPr>
        <w:ind w:left="2160" w:hanging="360"/>
      </w:pPr>
    </w:lvl>
    <w:lvl w:ilvl="3" w:tplc="44643BD8">
      <w:start w:val="1"/>
      <w:numFmt w:val="bullet"/>
      <w:lvlText w:val="●"/>
      <w:lvlJc w:val="left"/>
      <w:pPr>
        <w:ind w:left="2880" w:hanging="360"/>
      </w:pPr>
    </w:lvl>
    <w:lvl w:ilvl="4" w:tplc="3CF84A1A">
      <w:start w:val="1"/>
      <w:numFmt w:val="bullet"/>
      <w:lvlText w:val="○"/>
      <w:lvlJc w:val="left"/>
      <w:pPr>
        <w:ind w:left="3600" w:hanging="360"/>
      </w:pPr>
    </w:lvl>
    <w:lvl w:ilvl="5" w:tplc="27EE3F4A">
      <w:start w:val="1"/>
      <w:numFmt w:val="bullet"/>
      <w:lvlText w:val="■"/>
      <w:lvlJc w:val="left"/>
      <w:pPr>
        <w:ind w:left="4320" w:hanging="360"/>
      </w:pPr>
    </w:lvl>
    <w:lvl w:ilvl="6" w:tplc="8A18225C">
      <w:start w:val="1"/>
      <w:numFmt w:val="bullet"/>
      <w:lvlText w:val="●"/>
      <w:lvlJc w:val="left"/>
      <w:pPr>
        <w:ind w:left="5040" w:hanging="360"/>
      </w:pPr>
    </w:lvl>
    <w:lvl w:ilvl="7" w:tplc="9C24A376">
      <w:start w:val="1"/>
      <w:numFmt w:val="bullet"/>
      <w:lvlText w:val="●"/>
      <w:lvlJc w:val="left"/>
      <w:pPr>
        <w:ind w:left="5760" w:hanging="360"/>
      </w:pPr>
    </w:lvl>
    <w:lvl w:ilvl="8" w:tplc="5392A05C">
      <w:start w:val="1"/>
      <w:numFmt w:val="bullet"/>
      <w:lvlText w:val="●"/>
      <w:lvlJc w:val="left"/>
      <w:pPr>
        <w:ind w:left="6480" w:hanging="360"/>
      </w:pPr>
    </w:lvl>
  </w:abstractNum>
  <w:abstractNum w:abstractNumId="1" w15:restartNumberingAfterBreak="0">
    <w:nsid w:val="504521F0"/>
    <w:multiLevelType w:val="hybridMultilevel"/>
    <w:tmpl w:val="5B16D766"/>
    <w:lvl w:ilvl="0" w:tplc="0DF824C2">
      <w:start w:val="1"/>
      <w:numFmt w:val="bullet"/>
      <w:lvlText w:val="–"/>
      <w:lvlJc w:val="left"/>
      <w:pPr>
        <w:ind w:left="460" w:hanging="260"/>
      </w:pPr>
    </w:lvl>
    <w:lvl w:ilvl="1" w:tplc="92288652">
      <w:numFmt w:val="decimal"/>
      <w:lvlText w:val=""/>
      <w:lvlJc w:val="left"/>
    </w:lvl>
    <w:lvl w:ilvl="2" w:tplc="675E1DCE">
      <w:numFmt w:val="decimal"/>
      <w:lvlText w:val=""/>
      <w:lvlJc w:val="left"/>
    </w:lvl>
    <w:lvl w:ilvl="3" w:tplc="C6D8D346">
      <w:numFmt w:val="decimal"/>
      <w:lvlText w:val=""/>
      <w:lvlJc w:val="left"/>
    </w:lvl>
    <w:lvl w:ilvl="4" w:tplc="D61A5090">
      <w:numFmt w:val="decimal"/>
      <w:lvlText w:val=""/>
      <w:lvlJc w:val="left"/>
    </w:lvl>
    <w:lvl w:ilvl="5" w:tplc="1362F482">
      <w:numFmt w:val="decimal"/>
      <w:lvlText w:val=""/>
      <w:lvlJc w:val="left"/>
    </w:lvl>
    <w:lvl w:ilvl="6" w:tplc="B5F2B726">
      <w:numFmt w:val="decimal"/>
      <w:lvlText w:val=""/>
      <w:lvlJc w:val="left"/>
    </w:lvl>
    <w:lvl w:ilvl="7" w:tplc="E44A7658">
      <w:numFmt w:val="decimal"/>
      <w:lvlText w:val=""/>
      <w:lvlJc w:val="left"/>
    </w:lvl>
    <w:lvl w:ilvl="8" w:tplc="85FA69C2">
      <w:numFmt w:val="decimal"/>
      <w:lvlText w:val=""/>
      <w:lvlJc w:val="left"/>
    </w:lvl>
  </w:abstractNum>
  <w:num w:numId="1" w16cid:durableId="1401258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624"/>
    <w:rsid w:val="00186F85"/>
    <w:rsid w:val="00DA2BFB"/>
    <w:rsid w:val="00FE36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DC81"/>
  <w15:docId w15:val="{81BEF1B8-0611-4F3C-A8F0-B4590988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uiPriority w:val="9"/>
    <w:qFormat/>
    <w:pPr>
      <w:spacing w:before="200" w:after="100"/>
      <w:outlineLvl w:val="0"/>
    </w:pPr>
    <w:rPr>
      <w:b/>
      <w:bCs/>
      <w:color w:val="1F4E79"/>
      <w:sz w:val="24"/>
      <w:szCs w:val="24"/>
    </w:rPr>
  </w:style>
  <w:style w:type="paragraph" w:styleId="Naslov2">
    <w:name w:val="heading 2"/>
    <w:uiPriority w:val="9"/>
    <w:semiHidden/>
    <w:unhideWhenUsed/>
    <w:qFormat/>
    <w:pPr>
      <w:outlineLvl w:val="1"/>
    </w:pPr>
    <w:rPr>
      <w:color w:val="2E74B5"/>
      <w:sz w:val="26"/>
      <w:szCs w:val="26"/>
    </w:rPr>
  </w:style>
  <w:style w:type="paragraph" w:styleId="Naslov3">
    <w:name w:val="heading 3"/>
    <w:uiPriority w:val="9"/>
    <w:semiHidden/>
    <w:unhideWhenUsed/>
    <w:qFormat/>
    <w:pPr>
      <w:outlineLvl w:val="2"/>
    </w:pPr>
    <w:rPr>
      <w:color w:val="1F4D78"/>
      <w:sz w:val="24"/>
      <w:szCs w:val="24"/>
    </w:rPr>
  </w:style>
  <w:style w:type="paragraph" w:styleId="Naslov4">
    <w:name w:val="heading 4"/>
    <w:uiPriority w:val="9"/>
    <w:semiHidden/>
    <w:unhideWhenUsed/>
    <w:qFormat/>
    <w:pPr>
      <w:outlineLvl w:val="3"/>
    </w:pPr>
    <w:rPr>
      <w:i/>
      <w:iCs/>
      <w:color w:val="2E74B5"/>
    </w:rPr>
  </w:style>
  <w:style w:type="paragraph" w:styleId="Naslov5">
    <w:name w:val="heading 5"/>
    <w:uiPriority w:val="9"/>
    <w:semiHidden/>
    <w:unhideWhenUsed/>
    <w:qFormat/>
    <w:pPr>
      <w:outlineLvl w:val="4"/>
    </w:pPr>
    <w:rPr>
      <w:color w:val="2E74B5"/>
    </w:rPr>
  </w:style>
  <w:style w:type="paragraph" w:styleId="Naslov6">
    <w:name w:val="heading 6"/>
    <w:uiPriority w:val="9"/>
    <w:semiHidden/>
    <w:unhideWhenUsed/>
    <w:qFormat/>
    <w:pPr>
      <w:outlineLvl w:val="5"/>
    </w:pPr>
    <w:rPr>
      <w:color w:val="1F4D7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uiPriority w:val="10"/>
    <w:qFormat/>
    <w:rPr>
      <w:sz w:val="56"/>
      <w:szCs w:val="56"/>
    </w:rPr>
  </w:style>
  <w:style w:type="paragraph" w:customStyle="1" w:styleId="Naglaeno1">
    <w:name w:val="Naglašeno1"/>
    <w:qFormat/>
    <w:rPr>
      <w:b/>
      <w:bCs/>
    </w:rPr>
  </w:style>
  <w:style w:type="paragraph" w:styleId="Odlomakpopisa">
    <w:name w:val="List Paragraph"/>
    <w:qFormat/>
  </w:style>
  <w:style w:type="character" w:styleId="Hiperveza">
    <w:name w:val="Hyperlink"/>
    <w:uiPriority w:val="99"/>
    <w:unhideWhenUsed/>
    <w:rPr>
      <w:color w:val="0563C1"/>
      <w:u w:val="single"/>
    </w:rPr>
  </w:style>
  <w:style w:type="character" w:styleId="Referencafusnote">
    <w:name w:val="footnote reference"/>
    <w:uiPriority w:val="99"/>
    <w:semiHidden/>
    <w:unhideWhenUsed/>
    <w:rPr>
      <w:vertAlign w:val="superscript"/>
    </w:rPr>
  </w:style>
  <w:style w:type="paragraph" w:styleId="Tekstfusnote">
    <w:name w:val="footnote text"/>
    <w:link w:val="TekstfusnoteChar"/>
    <w:uiPriority w:val="99"/>
    <w:semiHidden/>
    <w:unhideWhenUsed/>
    <w:rPr>
      <w:sz w:val="20"/>
      <w:szCs w:val="20"/>
    </w:rPr>
  </w:style>
  <w:style w:type="character" w:customStyle="1" w:styleId="TekstfusnoteChar">
    <w:name w:val="Tekst fusnote Char"/>
    <w:link w:val="Tekstfusnote"/>
    <w:uiPriority w:val="99"/>
    <w:semiHidden/>
    <w:unhideWhenUsed/>
    <w:rPr>
      <w:sz w:val="20"/>
      <w:szCs w:val="20"/>
    </w:rPr>
  </w:style>
  <w:style w:type="character" w:styleId="Referencakrajnjebiljeke">
    <w:name w:val="endnote reference"/>
    <w:uiPriority w:val="99"/>
    <w:semiHidden/>
    <w:unhideWhenUsed/>
    <w:rPr>
      <w:vertAlign w:val="superscript"/>
    </w:rPr>
  </w:style>
  <w:style w:type="paragraph" w:styleId="Tekstkrajnjebiljeke">
    <w:name w:val="endnote text"/>
    <w:link w:val="TekstkrajnjebiljekeChar"/>
    <w:uiPriority w:val="99"/>
    <w:semiHidden/>
    <w:unhideWhenUsed/>
    <w:rPr>
      <w:sz w:val="20"/>
      <w:szCs w:val="20"/>
    </w:rPr>
  </w:style>
  <w:style w:type="character" w:customStyle="1" w:styleId="TekstkrajnjebiljekeChar">
    <w:name w:val="Tekst krajnje bilješke Char"/>
    <w:link w:val="Tekstkrajnjebiljek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1860</Words>
  <Characters>10605</Characters>
  <Application>Microsoft Office Word</Application>
  <DocSecurity>0</DocSecurity>
  <Lines>88</Lines>
  <Paragraphs>24</Paragraphs>
  <ScaleCrop>false</ScaleCrop>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dc:creator>
  <cp:lastModifiedBy>Zlatko Lukačić</cp:lastModifiedBy>
  <cp:revision>2</cp:revision>
  <dcterms:created xsi:type="dcterms:W3CDTF">2026-06-18T07:44:00Z</dcterms:created>
  <dcterms:modified xsi:type="dcterms:W3CDTF">2026-06-18T12:31:00Z</dcterms:modified>
</cp:coreProperties>
</file>