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</w:rPr>
        <w:t xml:space="preserve">REPUBLIKA HRVATSKA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ZADARSKA ŽUPANIJA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OPĆINA SVETI FILIP I JAKOV</w:t>
      </w:r>
    </w:p>
    <w:p>
      <w:pPr>
        <w:spacing w:after="0"/>
      </w:pPr>
      <w:r>
        <w:rPr>
          <w:rFonts w:ascii="Arial" w:cs="Arial" w:eastAsia="Arial" w:hAnsi="Arial"/>
        </w:rPr>
        <w:t xml:space="preserve">Općinsko vijeće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Put Primorja 1, 23207 Sveti Filip i Jakov • OIB: 57113796391</w:t>
      </w:r>
    </w:p>
    <w:p>
      <w:pPr>
        <w:spacing w:after="0"/>
      </w:pPr>
      <w:r>
        <w:rPr>
          <w:rFonts w:ascii="Arial" w:cs="Arial" w:eastAsia="Arial" w:hAnsi="Arial"/>
        </w:rPr>
        <w:t xml:space="preserve">KLASA: 361-03/26-01/____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 xml:space="preserve">Na temelju članka 31. stavka 3. Zakona o postupanju s nezakonito izgrađenim zgradama („Narodne novine" broj 86/12, 143/13, 65/17 i 14/19), članka 88. Zakona o proračunu („Narodne novine" broj 144/21) te članka 32. Statuta Općine Sveti Filip i Jakov („Službeni glasnik Općine Sveti Filip i Jakov" broj 02/14 – pročišćeni tekst, 06/14, 1/18, 1/20, 2/21, 16/24 i 14/25), Općinsko vijeće Općine Sveti Filip i Jakov na svojoj ____. sjednici održanoj dana ____________ 2026. godine donosi: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IZVJEŠĆE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IZVRŠENJU PROGRAMA KORIŠTENJA NAKNADE ZA ZADRŽAVANJE NEZAKONITO IZGRAĐENIH ZGRADA U PROSTORU OPĆINE SVETI FILIP I JAKOV ZA 2025. GODINU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Članak 1.</w:t>
      </w:r>
    </w:p>
    <w:p>
      <w:pPr>
        <w:spacing w:after="120"/>
      </w:pPr>
      <w:r>
        <w:rPr>
          <w:rFonts w:ascii="Arial" w:cs="Arial" w:eastAsia="Arial" w:hAnsi="Arial"/>
        </w:rPr>
        <w:t xml:space="preserve">Programom korištenja naknade za zadržavanje nezakonito izgrađenih zgrada u prostoru za 2025. godinu („Službeni glasnik Općine Sveti Filip i Jakov" broj 20/2024) utvrđena je namjena korištenja i kontrola utroška sredstava naknade (u visini 30% prikupljenih sredstava koja pripadaju Općini), za izradu prostornih planova te za poboljšanje infrastrukturne opremljenosti pojedinih područja Općine, u ukupnom planiranom iznosu od 13.272,28 eura, kako slijedi: umjetnička, literarna i znanstvena djela (prostorno-planska dokumentacija) – 10.617,82 eura; energetski i komunikacijski vodovi – 2.654,46 eura.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Članak 2.</w:t>
      </w:r>
    </w:p>
    <w:p>
      <w:pPr>
        <w:spacing w:after="120"/>
      </w:pPr>
      <w:r>
        <w:rPr>
          <w:rFonts w:ascii="Arial" w:cs="Arial" w:eastAsia="Arial" w:hAnsi="Arial"/>
        </w:rPr>
        <w:t xml:space="preserve">U 2025. godini po osnovi naknade za zadržavanje nezakonito izgrađenih zgrada u prostoru ostvaren je prihod, u dijelu koji pripada Općini (30%), u iznosu od 2.814,84 eura (konto 642991 – prihodi od legalizacije). Razmjerno skroman i opadajući priljev odraz je činjenice da je postupak legalizacije, pokrenut na temelju Zakona iz 2012. godine, u najvećem dijelu okončan, pa se naknada još naplaćuje samo po pojedinačnim, ranije zaprimljenim zahtjevima. Raspoloživa namjenska sredstva usmjerena su, sukladno zakonskoj namjeni iz članka 31. Zakona, na izradu prostorno-planske i projektne dokumentacije te na poboljšanje infrastrukturne opremljenosti pojedinih područja Općine.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Članak 3.</w:t>
      </w:r>
    </w:p>
    <w:p>
      <w:pPr>
        <w:spacing w:after="120"/>
      </w:pPr>
      <w:r>
        <w:rPr>
          <w:rFonts w:ascii="Arial" w:cs="Arial" w:eastAsia="Arial" w:hAnsi="Arial"/>
        </w:rPr>
        <w:t xml:space="preserve">Ostvarena sredstva utrošena su namjenski, sukladno Programu i članku 31. Zakona o postupanju s nezakonito izgrađenim zgradama. Ovo Izvješće sastavni je dio Izvješća o izvršenju Proračuna Općine Sveti Filip i Jakov za 2025. godinu te se objavljuje u „Službenom glasniku Općine Sveti Filip i Jakov".</w:t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</w:rPr>
        <w:t xml:space="preserve">OPĆINSKO VIJEĆE OPĆINE SVETI FILIP I JAKOV</w:t>
      </w:r>
    </w:p>
    <w:p>
      <w:pPr>
        <w:spacing w:after="0"/>
        <w:jc w:val="center"/>
      </w:pPr>
      <w:r>
        <w:rPr>
          <w:rFonts w:ascii="Arial" w:cs="Arial" w:eastAsia="Arial" w:hAnsi="Arial"/>
        </w:rPr>
        <w:t xml:space="preserve">Predsjednik Općinskog vijeća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Igor Pedišić</w:t>
      </w:r>
    </w:p>
    <w:p>
      <w:pPr>
        <w:pageBreakBefore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PRIJEDLOG</w:t>
      </w:r>
    </w:p>
    <w:p>
      <w:pPr>
        <w:spacing w:after="0"/>
      </w:pPr>
      <w:r>
        <w:rPr>
          <w:rFonts w:ascii="Arial" w:cs="Arial" w:eastAsia="Arial" w:hAnsi="Arial"/>
        </w:rPr>
        <w:t xml:space="preserve">KLASA: 361-03/26-01/____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 xml:space="preserve">Na temelju članka 31. stavka 3. Zakona o postupanju s nezakonito izgrađenim zgradama („Narodne novine" broj 86/12, 143/13, 65/17 i 14/19) i članka 32. Statuta Općine Sveti Filip i Jakov, Općinsko vijeće Općine Sveti Filip i Jakov na svojoj ____. sjednici održanoj ____________ 2026. donosi: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ZAKLJUČAK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usvajanju Izvješća o izvršenju Programa korištenja naknade za zadržavanje nezakonito izgrađenih zgrada u prostoru za 2025. godinu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I.</w:t>
      </w:r>
    </w:p>
    <w:p>
      <w:pPr>
        <w:spacing w:after="120"/>
      </w:pPr>
      <w:r>
        <w:rPr>
          <w:rFonts w:ascii="Arial" w:cs="Arial" w:eastAsia="Arial" w:hAnsi="Arial"/>
        </w:rPr>
        <w:t xml:space="preserve">Usvaja se Izvješće o izvršenju Programa korištenja naknade za zadržavanje nezakonito izgrađenih zgrada u prostoru Općine Sveti Filip i Jakov za 2025. godinu, s planiranim iznosom od 13.272,28 eura.</w:t>
      </w:r>
    </w:p>
    <w:p>
      <w:pPr>
        <w:spacing w:after="30"/>
        <w:jc w:val="center"/>
      </w:pPr>
      <w:r>
        <w:rPr>
          <w:rFonts w:ascii="Arial" w:cs="Arial" w:eastAsia="Arial" w:hAnsi="Arial"/>
          <w:b/>
          <w:bCs/>
        </w:rPr>
        <w:t xml:space="preserve">II.</w:t>
      </w:r>
    </w:p>
    <w:p>
      <w:pPr>
        <w:spacing w:after="120"/>
      </w:pPr>
      <w:r>
        <w:rPr>
          <w:rFonts w:ascii="Arial" w:cs="Arial" w:eastAsia="Arial" w:hAnsi="Arial"/>
        </w:rPr>
        <w:t xml:space="preserve">Ovaj Zaključak i Izvješće objavit će se u „Službenom glasniku Općine Sveti Filip i Jakov".</w:t>
      </w:r>
    </w:p>
    <w:p>
      <w:pPr>
        <w:spacing w:after="120"/>
        <w:jc w:val="center"/>
      </w:pPr>
      <w:r>
        <w:rPr>
          <w:rFonts w:ascii="Arial" w:cs="Arial" w:eastAsia="Arial" w:hAnsi="Arial"/>
        </w:rPr>
        <w:t xml:space="preserve">Predsjednik Općinskog vijeća: Igor Pedišić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80" w:before="160"/>
      <w:outlineLvl w:val="0"/>
    </w:pPr>
    <w:rPr>
      <w:rFonts w:ascii="Arial" w:cs="Arial" w:eastAsia="Arial" w:hAnsi="Arial"/>
      <w:b/>
      <w:bCs/>
      <w:color w:val="1F4E79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2026-06-18T09:40:07.754Z</dcterms:created>
  <dcterms:modified xsi:type="dcterms:W3CDTF">2026-06-18T09:40:07.754Z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